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D49EE" w14:textId="7501FD54" w:rsidR="1112BA3C" w:rsidRDefault="1112BA3C" w:rsidP="6C6EC6CD">
      <w:pPr>
        <w:pStyle w:val="Header"/>
        <w:tabs>
          <w:tab w:val="right" w:pos="9639"/>
        </w:tabs>
        <w:rPr>
          <w:rFonts w:eastAsia="Arial" w:cs="Arial"/>
          <w:bCs/>
          <w:noProof w:val="0"/>
          <w:color w:val="000000" w:themeColor="text1"/>
          <w:sz w:val="24"/>
          <w:szCs w:val="24"/>
        </w:rPr>
      </w:pPr>
      <w:r w:rsidRPr="6C6EC6CD">
        <w:rPr>
          <w:rFonts w:eastAsia="Arial" w:cs="Arial"/>
          <w:bCs/>
          <w:noProof w:val="0"/>
          <w:color w:val="000000" w:themeColor="text1"/>
          <w:sz w:val="24"/>
          <w:szCs w:val="24"/>
        </w:rPr>
        <w:t>3GPP TSG RAN WG1 #122</w:t>
      </w:r>
      <w:r>
        <w:tab/>
      </w:r>
      <w:r w:rsidRPr="6C6EC6CD">
        <w:rPr>
          <w:rFonts w:eastAsia="Arial" w:cs="Arial"/>
          <w:bCs/>
          <w:noProof w:val="0"/>
          <w:color w:val="000000" w:themeColor="text1"/>
          <w:sz w:val="24"/>
          <w:szCs w:val="24"/>
        </w:rPr>
        <w:t>R1-25</w:t>
      </w:r>
      <w:r w:rsidR="00B55C4A">
        <w:rPr>
          <w:rFonts w:eastAsia="Arial" w:cs="Arial"/>
          <w:bCs/>
          <w:noProof w:val="0"/>
          <w:color w:val="000000" w:themeColor="text1"/>
          <w:sz w:val="24"/>
          <w:szCs w:val="24"/>
        </w:rPr>
        <w:t>05126</w:t>
      </w:r>
    </w:p>
    <w:p w14:paraId="40D4862E" w14:textId="169F363E" w:rsidR="1112BA3C" w:rsidRDefault="1112BA3C" w:rsidP="6C6EC6CD">
      <w:pPr>
        <w:pStyle w:val="Header"/>
        <w:rPr>
          <w:rFonts w:eastAsia="Arial" w:cs="Arial"/>
          <w:bCs/>
          <w:noProof w:val="0"/>
          <w:color w:val="000000" w:themeColor="text1"/>
          <w:sz w:val="24"/>
          <w:szCs w:val="24"/>
        </w:rPr>
      </w:pPr>
      <w:r w:rsidRPr="6C6EC6CD">
        <w:rPr>
          <w:rFonts w:eastAsia="Arial" w:cs="Arial"/>
          <w:bCs/>
          <w:noProof w:val="0"/>
          <w:color w:val="000000" w:themeColor="text1"/>
          <w:sz w:val="24"/>
          <w:szCs w:val="24"/>
        </w:rPr>
        <w:t>Bengaluru, India, Aug 25</w:t>
      </w:r>
      <w:r w:rsidRPr="008F4F89">
        <w:rPr>
          <w:rFonts w:eastAsia="Arial" w:cs="Arial"/>
          <w:color w:val="000000" w:themeColor="text1"/>
          <w:sz w:val="24"/>
          <w:szCs w:val="24"/>
          <w:vertAlign w:val="superscript"/>
        </w:rPr>
        <w:t>th</w:t>
      </w:r>
      <w:r w:rsidRPr="6C6EC6CD">
        <w:rPr>
          <w:rFonts w:eastAsia="Arial" w:cs="Arial"/>
          <w:bCs/>
          <w:noProof w:val="0"/>
          <w:color w:val="000000" w:themeColor="text1"/>
          <w:sz w:val="24"/>
          <w:szCs w:val="24"/>
        </w:rPr>
        <w:t xml:space="preserve"> – 29</w:t>
      </w:r>
      <w:r w:rsidRPr="008F4F89">
        <w:rPr>
          <w:rFonts w:eastAsia="Arial" w:cs="Arial"/>
          <w:color w:val="000000" w:themeColor="text1"/>
          <w:sz w:val="24"/>
          <w:szCs w:val="24"/>
          <w:vertAlign w:val="superscript"/>
        </w:rPr>
        <w:t>th</w:t>
      </w:r>
      <w:r w:rsidRPr="6C6EC6CD">
        <w:rPr>
          <w:rFonts w:eastAsia="Arial" w:cs="Arial"/>
          <w:bCs/>
          <w:noProof w:val="0"/>
          <w:color w:val="000000" w:themeColor="text1"/>
          <w:sz w:val="24"/>
          <w:szCs w:val="24"/>
        </w:rPr>
        <w:t>, 2025</w:t>
      </w:r>
    </w:p>
    <w:p w14:paraId="5B18990D" w14:textId="26153CE0" w:rsidR="6C6EC6CD" w:rsidRDefault="6C6EC6CD" w:rsidP="6C6EC6CD">
      <w:pPr>
        <w:spacing w:after="120"/>
        <w:rPr>
          <w:rFonts w:ascii="Arial" w:eastAsia="Arial" w:hAnsi="Arial" w:cs="Arial"/>
          <w:color w:val="000000" w:themeColor="text1"/>
          <w:lang w:val="en-US"/>
        </w:rPr>
      </w:pPr>
    </w:p>
    <w:p w14:paraId="7ABC8D66" w14:textId="6B99D7C9" w:rsidR="1112BA3C" w:rsidRDefault="1112BA3C" w:rsidP="6C6EC6CD">
      <w:pPr>
        <w:pStyle w:val="CRCoverPage"/>
        <w:rPr>
          <w:rFonts w:eastAsia="Arial" w:cs="Arial"/>
          <w:color w:val="000000" w:themeColor="text1"/>
          <w:sz w:val="24"/>
          <w:szCs w:val="24"/>
          <w:lang w:val="en-US"/>
        </w:rPr>
      </w:pPr>
      <w:r w:rsidRPr="6C6EC6CD">
        <w:rPr>
          <w:rFonts w:eastAsia="Arial" w:cs="Arial"/>
          <w:b/>
          <w:bCs/>
          <w:color w:val="000000" w:themeColor="text1"/>
          <w:sz w:val="24"/>
          <w:szCs w:val="24"/>
          <w:lang w:val="en-US"/>
        </w:rPr>
        <w:t>Agenda item</w:t>
      </w:r>
      <w:proofErr w:type="gramStart"/>
      <w:r w:rsidRPr="6C6EC6CD">
        <w:rPr>
          <w:rFonts w:eastAsia="Arial" w:cs="Arial"/>
          <w:b/>
          <w:bCs/>
          <w:color w:val="000000" w:themeColor="text1"/>
          <w:sz w:val="24"/>
          <w:szCs w:val="24"/>
          <w:lang w:val="en-US"/>
        </w:rPr>
        <w:t>:</w:t>
      </w:r>
      <w:r>
        <w:tab/>
      </w:r>
      <w:r>
        <w:tab/>
      </w:r>
      <w:r w:rsidRPr="6C6EC6CD">
        <w:rPr>
          <w:rFonts w:eastAsia="Arial" w:cs="Arial"/>
          <w:b/>
          <w:bCs/>
          <w:color w:val="000000" w:themeColor="text1"/>
          <w:sz w:val="24"/>
          <w:szCs w:val="24"/>
          <w:lang w:val="en-US"/>
        </w:rPr>
        <w:t>11.2</w:t>
      </w:r>
      <w:proofErr w:type="gramEnd"/>
    </w:p>
    <w:p w14:paraId="29FD2B4A" w14:textId="4DB63551" w:rsidR="1112BA3C" w:rsidRDefault="1112BA3C" w:rsidP="6C6EC6CD">
      <w:pPr>
        <w:tabs>
          <w:tab w:val="left" w:pos="1985"/>
        </w:tabs>
        <w:spacing w:after="120"/>
        <w:ind w:left="1985" w:hanging="1985"/>
        <w:rPr>
          <w:rFonts w:ascii="Arial" w:eastAsia="Arial" w:hAnsi="Arial" w:cs="Arial"/>
          <w:color w:val="000000" w:themeColor="text1"/>
          <w:sz w:val="24"/>
          <w:szCs w:val="24"/>
          <w:lang w:val="en-US"/>
        </w:rPr>
      </w:pPr>
      <w:r w:rsidRPr="6C6EC6CD">
        <w:rPr>
          <w:rFonts w:ascii="Arial" w:eastAsia="Arial" w:hAnsi="Arial" w:cs="Arial"/>
          <w:b/>
          <w:bCs/>
          <w:color w:val="000000" w:themeColor="text1"/>
          <w:sz w:val="24"/>
          <w:szCs w:val="24"/>
          <w:lang w:val="en-US"/>
        </w:rPr>
        <w:t>Source:</w:t>
      </w:r>
      <w:r>
        <w:tab/>
      </w:r>
      <w:r w:rsidRPr="6C6EC6CD">
        <w:rPr>
          <w:rFonts w:ascii="Arial" w:eastAsia="Arial" w:hAnsi="Arial" w:cs="Arial"/>
          <w:b/>
          <w:bCs/>
          <w:color w:val="000000" w:themeColor="text1"/>
          <w:sz w:val="24"/>
          <w:szCs w:val="24"/>
          <w:lang w:val="en-US"/>
        </w:rPr>
        <w:t>Nokia</w:t>
      </w:r>
    </w:p>
    <w:p w14:paraId="5714B4B1" w14:textId="27FBE051" w:rsidR="1112BA3C" w:rsidRDefault="1112BA3C" w:rsidP="623D2525">
      <w:pPr>
        <w:ind w:left="1985" w:hanging="1985"/>
        <w:rPr>
          <w:rFonts w:ascii="Arial" w:eastAsia="Arial" w:hAnsi="Arial" w:cs="Arial"/>
          <w:color w:val="000000" w:themeColor="text1"/>
          <w:sz w:val="24"/>
          <w:szCs w:val="24"/>
          <w:lang w:val="en-US"/>
        </w:rPr>
      </w:pPr>
      <w:r w:rsidRPr="5806704C">
        <w:rPr>
          <w:rFonts w:ascii="Arial" w:eastAsia="Arial" w:hAnsi="Arial" w:cs="Arial"/>
          <w:b/>
          <w:bCs/>
          <w:color w:val="000000" w:themeColor="text1"/>
          <w:sz w:val="24"/>
          <w:szCs w:val="24"/>
          <w:lang w:val="en-US"/>
        </w:rPr>
        <w:t>Title:</w:t>
      </w:r>
      <w:r>
        <w:tab/>
      </w:r>
      <w:r w:rsidRPr="5806704C">
        <w:rPr>
          <w:rFonts w:ascii="Arial" w:eastAsia="Arial" w:hAnsi="Arial" w:cs="Arial"/>
          <w:b/>
          <w:bCs/>
          <w:color w:val="000000" w:themeColor="text1"/>
          <w:sz w:val="24"/>
          <w:szCs w:val="24"/>
          <w:lang w:val="en-US"/>
        </w:rPr>
        <w:t xml:space="preserve">On Evaluation Assumptions for </w:t>
      </w:r>
      <w:r w:rsidR="30A1D92C" w:rsidRPr="5806704C">
        <w:rPr>
          <w:rFonts w:ascii="Arial" w:eastAsia="Arial" w:hAnsi="Arial" w:cs="Arial"/>
          <w:b/>
          <w:bCs/>
          <w:color w:val="000000" w:themeColor="text1"/>
          <w:sz w:val="24"/>
          <w:szCs w:val="24"/>
          <w:lang w:val="en-US"/>
        </w:rPr>
        <w:t>S</w:t>
      </w:r>
      <w:r w:rsidRPr="5806704C">
        <w:rPr>
          <w:rFonts w:ascii="Arial" w:eastAsia="Arial" w:hAnsi="Arial" w:cs="Arial"/>
          <w:b/>
          <w:bCs/>
          <w:color w:val="000000" w:themeColor="text1"/>
          <w:sz w:val="24"/>
          <w:szCs w:val="24"/>
          <w:lang w:val="en-US"/>
        </w:rPr>
        <w:t>tudy o</w:t>
      </w:r>
      <w:r w:rsidR="573A8FC0" w:rsidRPr="5806704C">
        <w:rPr>
          <w:rFonts w:ascii="Arial" w:eastAsia="Arial" w:hAnsi="Arial" w:cs="Arial"/>
          <w:b/>
          <w:bCs/>
          <w:color w:val="000000" w:themeColor="text1"/>
          <w:sz w:val="24"/>
          <w:szCs w:val="24"/>
          <w:lang w:val="en-US"/>
        </w:rPr>
        <w:t>f</w:t>
      </w:r>
      <w:r w:rsidRPr="5806704C">
        <w:rPr>
          <w:rFonts w:ascii="Arial" w:eastAsia="Arial" w:hAnsi="Arial" w:cs="Arial"/>
          <w:b/>
          <w:bCs/>
          <w:color w:val="000000" w:themeColor="text1"/>
          <w:sz w:val="24"/>
          <w:szCs w:val="24"/>
          <w:lang w:val="en-US"/>
        </w:rPr>
        <w:t xml:space="preserve"> 6G </w:t>
      </w:r>
      <w:r w:rsidR="598C917F" w:rsidRPr="5806704C">
        <w:rPr>
          <w:rFonts w:ascii="Arial" w:eastAsia="Arial" w:hAnsi="Arial" w:cs="Arial"/>
          <w:b/>
          <w:bCs/>
          <w:color w:val="000000" w:themeColor="text1"/>
          <w:sz w:val="24"/>
          <w:szCs w:val="24"/>
          <w:lang w:val="en-US"/>
        </w:rPr>
        <w:t>R</w:t>
      </w:r>
      <w:r w:rsidRPr="5806704C">
        <w:rPr>
          <w:rFonts w:ascii="Arial" w:eastAsia="Arial" w:hAnsi="Arial" w:cs="Arial"/>
          <w:b/>
          <w:bCs/>
          <w:color w:val="000000" w:themeColor="text1"/>
          <w:sz w:val="24"/>
          <w:szCs w:val="24"/>
          <w:lang w:val="en-US"/>
        </w:rPr>
        <w:t xml:space="preserve">adio </w:t>
      </w:r>
      <w:r w:rsidR="3426D427" w:rsidRPr="5806704C">
        <w:rPr>
          <w:rFonts w:ascii="Arial" w:eastAsia="Arial" w:hAnsi="Arial" w:cs="Arial"/>
          <w:b/>
          <w:bCs/>
          <w:color w:val="000000" w:themeColor="text1"/>
          <w:sz w:val="24"/>
          <w:szCs w:val="24"/>
          <w:lang w:val="en-US"/>
        </w:rPr>
        <w:t>A</w:t>
      </w:r>
      <w:r w:rsidRPr="5806704C">
        <w:rPr>
          <w:rFonts w:ascii="Arial" w:eastAsia="Arial" w:hAnsi="Arial" w:cs="Arial"/>
          <w:b/>
          <w:bCs/>
          <w:color w:val="000000" w:themeColor="text1"/>
          <w:sz w:val="24"/>
          <w:szCs w:val="24"/>
          <w:lang w:val="en-US"/>
        </w:rPr>
        <w:t xml:space="preserve">ir </w:t>
      </w:r>
      <w:r w:rsidR="1A5A9A3F" w:rsidRPr="5806704C">
        <w:rPr>
          <w:rFonts w:ascii="Arial" w:eastAsia="Arial" w:hAnsi="Arial" w:cs="Arial"/>
          <w:b/>
          <w:bCs/>
          <w:color w:val="000000" w:themeColor="text1"/>
          <w:sz w:val="24"/>
          <w:szCs w:val="24"/>
          <w:lang w:val="en-US"/>
        </w:rPr>
        <w:t>I</w:t>
      </w:r>
      <w:r w:rsidRPr="5806704C">
        <w:rPr>
          <w:rFonts w:ascii="Arial" w:eastAsia="Arial" w:hAnsi="Arial" w:cs="Arial"/>
          <w:b/>
          <w:bCs/>
          <w:color w:val="000000" w:themeColor="text1"/>
          <w:sz w:val="24"/>
          <w:szCs w:val="24"/>
          <w:lang w:val="en-US"/>
        </w:rPr>
        <w:t>nterface</w:t>
      </w:r>
    </w:p>
    <w:p w14:paraId="203B7995" w14:textId="588AEE27" w:rsidR="1112BA3C" w:rsidRDefault="1112BA3C" w:rsidP="6C6EC6CD">
      <w:pPr>
        <w:ind w:left="1985" w:hanging="1985"/>
        <w:rPr>
          <w:rFonts w:ascii="Arial" w:eastAsia="Arial" w:hAnsi="Arial" w:cs="Arial"/>
          <w:color w:val="000000" w:themeColor="text1"/>
          <w:sz w:val="24"/>
          <w:szCs w:val="24"/>
          <w:lang w:val="en-US"/>
        </w:rPr>
      </w:pPr>
      <w:r w:rsidRPr="6C6EC6CD">
        <w:rPr>
          <w:rFonts w:ascii="Arial" w:eastAsia="Arial" w:hAnsi="Arial" w:cs="Arial"/>
          <w:b/>
          <w:bCs/>
          <w:color w:val="000000" w:themeColor="text1"/>
          <w:sz w:val="24"/>
          <w:szCs w:val="24"/>
          <w:lang w:val="en-US"/>
        </w:rPr>
        <w:t>WI code</w:t>
      </w:r>
      <w:proofErr w:type="gramStart"/>
      <w:r w:rsidRPr="6C6EC6CD">
        <w:rPr>
          <w:rFonts w:ascii="Arial" w:eastAsia="Arial" w:hAnsi="Arial" w:cs="Arial"/>
          <w:b/>
          <w:bCs/>
          <w:color w:val="000000" w:themeColor="text1"/>
          <w:sz w:val="24"/>
          <w:szCs w:val="24"/>
          <w:lang w:val="en-US"/>
        </w:rPr>
        <w:t>:</w:t>
      </w:r>
      <w:r>
        <w:tab/>
      </w:r>
      <w:r w:rsidR="004C5E49" w:rsidRPr="004C5E49">
        <w:tab/>
      </w:r>
      <w:r w:rsidR="004C5E49" w:rsidRPr="008F4F89">
        <w:rPr>
          <w:rFonts w:ascii="Arial" w:eastAsia="Arial" w:hAnsi="Arial" w:cs="Arial"/>
          <w:b/>
          <w:bCs/>
          <w:color w:val="000000" w:themeColor="text1"/>
          <w:sz w:val="24"/>
          <w:szCs w:val="24"/>
          <w:lang w:val="en-US"/>
        </w:rPr>
        <w:t>FS</w:t>
      </w:r>
      <w:proofErr w:type="gramEnd"/>
      <w:r w:rsidR="004C5E49" w:rsidRPr="008F4F89">
        <w:rPr>
          <w:rFonts w:ascii="Arial" w:eastAsia="Arial" w:hAnsi="Arial" w:cs="Arial"/>
          <w:b/>
          <w:bCs/>
          <w:color w:val="000000" w:themeColor="text1"/>
          <w:sz w:val="24"/>
          <w:szCs w:val="24"/>
          <w:lang w:val="en-US"/>
        </w:rPr>
        <w:t>_6G_Radio</w:t>
      </w:r>
    </w:p>
    <w:p w14:paraId="0C84BD6C" w14:textId="32F40BDD" w:rsidR="1112BA3C" w:rsidRDefault="1112BA3C" w:rsidP="6C6EC6CD">
      <w:pPr>
        <w:ind w:left="1985" w:hanging="1985"/>
        <w:rPr>
          <w:rFonts w:ascii="Arial" w:eastAsia="Arial" w:hAnsi="Arial" w:cs="Arial"/>
          <w:color w:val="000000" w:themeColor="text1"/>
          <w:sz w:val="24"/>
          <w:szCs w:val="24"/>
          <w:lang w:val="en-US"/>
        </w:rPr>
      </w:pPr>
      <w:r w:rsidRPr="6C6EC6CD">
        <w:rPr>
          <w:rFonts w:ascii="Arial" w:eastAsia="Arial" w:hAnsi="Arial" w:cs="Arial"/>
          <w:b/>
          <w:bCs/>
          <w:color w:val="000000" w:themeColor="text1"/>
          <w:sz w:val="24"/>
          <w:szCs w:val="24"/>
          <w:lang w:val="en-US"/>
        </w:rPr>
        <w:t>Release:</w:t>
      </w:r>
      <w:r>
        <w:tab/>
      </w:r>
      <w:r w:rsidRPr="6C6EC6CD">
        <w:rPr>
          <w:rFonts w:ascii="Arial" w:eastAsia="Arial" w:hAnsi="Arial" w:cs="Arial"/>
          <w:b/>
          <w:bCs/>
          <w:color w:val="000000" w:themeColor="text1"/>
          <w:sz w:val="24"/>
          <w:szCs w:val="24"/>
          <w:lang w:val="en-US"/>
        </w:rPr>
        <w:t>Rel-20</w:t>
      </w:r>
    </w:p>
    <w:p w14:paraId="2D88170A" w14:textId="015A26DC" w:rsidR="1112BA3C" w:rsidRDefault="1112BA3C" w:rsidP="6C6EC6CD">
      <w:pPr>
        <w:rPr>
          <w:rFonts w:ascii="Arial" w:eastAsia="Arial" w:hAnsi="Arial" w:cs="Arial"/>
          <w:color w:val="000000" w:themeColor="text1"/>
          <w:sz w:val="24"/>
          <w:szCs w:val="24"/>
          <w:lang w:val="en-US"/>
        </w:rPr>
      </w:pPr>
      <w:r w:rsidRPr="6C6EC6CD">
        <w:rPr>
          <w:rFonts w:ascii="Arial" w:eastAsia="Arial" w:hAnsi="Arial" w:cs="Arial"/>
          <w:b/>
          <w:bCs/>
          <w:color w:val="000000" w:themeColor="text1"/>
          <w:sz w:val="24"/>
          <w:szCs w:val="24"/>
          <w:lang w:val="en-US"/>
        </w:rPr>
        <w:t>Document for</w:t>
      </w:r>
      <w:proofErr w:type="gramStart"/>
      <w:r w:rsidRPr="6C6EC6CD">
        <w:rPr>
          <w:rFonts w:ascii="Arial" w:eastAsia="Arial" w:hAnsi="Arial" w:cs="Arial"/>
          <w:b/>
          <w:bCs/>
          <w:color w:val="000000" w:themeColor="text1"/>
          <w:sz w:val="24"/>
          <w:szCs w:val="24"/>
          <w:lang w:val="en-US"/>
        </w:rPr>
        <w:t>:</w:t>
      </w:r>
      <w:r>
        <w:tab/>
      </w:r>
      <w:r>
        <w:tab/>
      </w:r>
      <w:r w:rsidRPr="6C6EC6CD">
        <w:rPr>
          <w:rFonts w:ascii="Arial" w:eastAsia="Arial" w:hAnsi="Arial" w:cs="Arial"/>
          <w:b/>
          <w:bCs/>
          <w:color w:val="000000" w:themeColor="text1"/>
          <w:sz w:val="24"/>
          <w:szCs w:val="24"/>
          <w:lang w:val="en-US"/>
        </w:rPr>
        <w:t>Discussion</w:t>
      </w:r>
      <w:proofErr w:type="gramEnd"/>
      <w:r w:rsidRPr="6C6EC6CD">
        <w:rPr>
          <w:rFonts w:ascii="Arial" w:eastAsia="Arial" w:hAnsi="Arial" w:cs="Arial"/>
          <w:b/>
          <w:bCs/>
          <w:color w:val="000000" w:themeColor="text1"/>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Default="00EE7FA7" w:rsidP="00090989">
      <w:pPr>
        <w:pStyle w:val="Heading1"/>
        <w:rPr>
          <w:lang w:val="en-US"/>
        </w:rPr>
      </w:pPr>
      <w:r w:rsidRPr="00B7321B">
        <w:rPr>
          <w:lang w:val="en-US"/>
        </w:rPr>
        <w:t>Introduction</w:t>
      </w:r>
    </w:p>
    <w:p w14:paraId="1E424239" w14:textId="5A37B7FC" w:rsidR="00F01C2E" w:rsidRDefault="009F710F" w:rsidP="00F01C2E">
      <w:pPr>
        <w:rPr>
          <w:lang w:val="en-US"/>
        </w:rPr>
      </w:pPr>
      <w:r>
        <w:rPr>
          <w:lang w:val="en-US"/>
        </w:rPr>
        <w:t>On</w:t>
      </w:r>
      <w:r w:rsidR="001E6033">
        <w:rPr>
          <w:lang w:val="en-US"/>
        </w:rPr>
        <w:t>e</w:t>
      </w:r>
      <w:r>
        <w:rPr>
          <w:lang w:val="en-US"/>
        </w:rPr>
        <w:t xml:space="preserve"> key task of the </w:t>
      </w:r>
      <w:r w:rsidR="00425FD1">
        <w:rPr>
          <w:lang w:val="en-US"/>
        </w:rPr>
        <w:t>6G</w:t>
      </w:r>
      <w:r w:rsidR="00EA785A">
        <w:rPr>
          <w:lang w:val="en-US"/>
        </w:rPr>
        <w:t xml:space="preserve"> SI is the </w:t>
      </w:r>
      <w:r w:rsidR="0051201C">
        <w:rPr>
          <w:lang w:val="en-US"/>
        </w:rPr>
        <w:t>“</w:t>
      </w:r>
      <w:r w:rsidR="0051201C" w:rsidRPr="008F4F89">
        <w:rPr>
          <w:bCs/>
          <w:i/>
          <w:iCs/>
        </w:rPr>
        <w:t>Evaluate performance of at least energy efficiency, spectrum efficiency, and coverage compared to 5G NR, and deliver the initial result at the end of study</w:t>
      </w:r>
      <w:r w:rsidR="0051201C">
        <w:rPr>
          <w:lang w:val="en-US"/>
        </w:rPr>
        <w:t xml:space="preserve">”. </w:t>
      </w:r>
      <w:r w:rsidR="00014AB1">
        <w:rPr>
          <w:lang w:val="en-US"/>
        </w:rPr>
        <w:t>To</w:t>
      </w:r>
      <w:r w:rsidR="0051201C">
        <w:rPr>
          <w:lang w:val="en-US"/>
        </w:rPr>
        <w:t xml:space="preserve"> do that, </w:t>
      </w:r>
      <w:r w:rsidR="001B714A">
        <w:rPr>
          <w:lang w:val="en-US"/>
        </w:rPr>
        <w:t>basic evaluation methodology an</w:t>
      </w:r>
      <w:r w:rsidR="00BE1866">
        <w:rPr>
          <w:lang w:val="en-US"/>
        </w:rPr>
        <w:t>d</w:t>
      </w:r>
      <w:r w:rsidR="001B714A">
        <w:rPr>
          <w:lang w:val="en-US"/>
        </w:rPr>
        <w:t xml:space="preserve"> assumptions need to be agreed upon. </w:t>
      </w:r>
    </w:p>
    <w:tbl>
      <w:tblPr>
        <w:tblStyle w:val="TableGrid"/>
        <w:tblW w:w="0" w:type="auto"/>
        <w:tblLook w:val="04A0" w:firstRow="1" w:lastRow="0" w:firstColumn="1" w:lastColumn="0" w:noHBand="0" w:noVBand="1"/>
      </w:tblPr>
      <w:tblGrid>
        <w:gridCol w:w="9962"/>
      </w:tblGrid>
      <w:tr w:rsidR="00F01C2E" w14:paraId="3E34BC56" w14:textId="77777777" w:rsidTr="00F01C2E">
        <w:tc>
          <w:tcPr>
            <w:tcW w:w="9962" w:type="dxa"/>
          </w:tcPr>
          <w:p w14:paraId="03528E35" w14:textId="7097922D" w:rsidR="004820DD" w:rsidRDefault="004820DD" w:rsidP="00F01C2E">
            <w:pPr>
              <w:spacing w:after="120"/>
              <w:rPr>
                <w:bCs/>
                <w:highlight w:val="yellow"/>
              </w:rPr>
            </w:pPr>
            <w:r>
              <w:rPr>
                <w:lang w:val="en-US"/>
              </w:rPr>
              <w:t>6G WG level SID in RP-2</w:t>
            </w:r>
            <w:r w:rsidR="004C5E49">
              <w:rPr>
                <w:lang w:val="en-US"/>
              </w:rPr>
              <w:t>5</w:t>
            </w:r>
            <w:r>
              <w:rPr>
                <w:lang w:val="en-US"/>
              </w:rPr>
              <w:t>1881:</w:t>
            </w:r>
          </w:p>
          <w:p w14:paraId="60DB942A" w14:textId="67675C73" w:rsidR="00F01C2E" w:rsidRDefault="00F01C2E" w:rsidP="00F01C2E">
            <w:pPr>
              <w:spacing w:after="120"/>
              <w:rPr>
                <w:bCs/>
              </w:rPr>
            </w:pPr>
            <w:r w:rsidRPr="00F01C2E">
              <w:rPr>
                <w:bCs/>
                <w:highlight w:val="yellow"/>
              </w:rPr>
              <w:t>k)</w:t>
            </w:r>
            <w:r w:rsidRPr="00F01C2E">
              <w:rPr>
                <w:bCs/>
                <w:highlight w:val="yellow"/>
              </w:rPr>
              <w:tab/>
              <w:t>Evaluate performance of at least energy efficiency, spectrum efficiency, and coverage compared to 5G NR, and deliver the initial result at the end of study [RAN1].</w:t>
            </w:r>
          </w:p>
          <w:p w14:paraId="60309318" w14:textId="5DCDD388" w:rsidR="00F01C2E" w:rsidRDefault="00F01C2E" w:rsidP="00F01C2E">
            <w:pPr>
              <w:spacing w:after="120"/>
              <w:rPr>
                <w:bCs/>
              </w:rPr>
            </w:pPr>
            <w:r>
              <w:rPr>
                <w:bCs/>
              </w:rPr>
              <w:t>---</w:t>
            </w:r>
          </w:p>
          <w:p w14:paraId="5260113D" w14:textId="62CFFD2D" w:rsidR="00F01C2E" w:rsidRPr="00934C60" w:rsidRDefault="00F01C2E" w:rsidP="00F01C2E">
            <w:pPr>
              <w:spacing w:after="120"/>
              <w:rPr>
                <w:bCs/>
              </w:rPr>
            </w:pPr>
            <w:r w:rsidRPr="00934C60">
              <w:rPr>
                <w:bCs/>
              </w:rPr>
              <w:t>Interim results shall be delivered as per the milestones below, in coordination with the RAN Plenary 6G Study [RP-250810].</w:t>
            </w:r>
          </w:p>
          <w:p w14:paraId="4A8222D5" w14:textId="77777777" w:rsidR="00F01C2E" w:rsidRPr="00934C60" w:rsidRDefault="00F01C2E" w:rsidP="00F01C2E">
            <w:pPr>
              <w:keepLines/>
              <w:rPr>
                <w:b/>
                <w:bCs/>
                <w:color w:val="000000" w:themeColor="text1"/>
                <w:u w:val="single"/>
              </w:rPr>
            </w:pPr>
            <w:r w:rsidRPr="00934C60">
              <w:rPr>
                <w:b/>
                <w:bCs/>
                <w:color w:val="000000" w:themeColor="text1"/>
                <w:u w:val="single"/>
              </w:rPr>
              <w:t xml:space="preserve">TSG#112 (June/2026): </w:t>
            </w:r>
          </w:p>
          <w:p w14:paraId="7D7F1EC4" w14:textId="77777777" w:rsidR="00F01C2E" w:rsidRPr="00934C60" w:rsidRDefault="00F01C2E" w:rsidP="00F01C2E">
            <w:pPr>
              <w:spacing w:after="120"/>
              <w:rPr>
                <w:bCs/>
              </w:rPr>
            </w:pPr>
            <w:r w:rsidRPr="00934C60">
              <w:rPr>
                <w:bCs/>
              </w:rPr>
              <w:t>RAN1 to provide interim assessment on the following areas:</w:t>
            </w:r>
          </w:p>
          <w:p w14:paraId="5FFB521E" w14:textId="77777777" w:rsidR="00F01C2E" w:rsidRPr="00014AB1" w:rsidRDefault="00F01C2E" w:rsidP="00FA2C17">
            <w:pPr>
              <w:pStyle w:val="ListParagraph"/>
              <w:numPr>
                <w:ilvl w:val="0"/>
                <w:numId w:val="5"/>
              </w:numPr>
              <w:overflowPunct w:val="0"/>
              <w:autoSpaceDE w:val="0"/>
              <w:autoSpaceDN w:val="0"/>
              <w:adjustRightInd w:val="0"/>
              <w:spacing w:after="120"/>
              <w:textAlignment w:val="baseline"/>
              <w:rPr>
                <w:sz w:val="18"/>
                <w:szCs w:val="18"/>
                <w:lang w:val="en-US"/>
              </w:rPr>
            </w:pPr>
            <w:r w:rsidRPr="00014AB1">
              <w:rPr>
                <w:sz w:val="18"/>
                <w:szCs w:val="18"/>
                <w:lang w:val="en-US"/>
              </w:rPr>
              <w:t>Waveform, modulation, channel coding: scope of enhancements beyond NR baseline ((2) a, c)</w:t>
            </w:r>
          </w:p>
          <w:p w14:paraId="05D1EC81" w14:textId="77777777" w:rsidR="00F01C2E" w:rsidRPr="00014AB1" w:rsidRDefault="00F01C2E" w:rsidP="00FA2C17">
            <w:pPr>
              <w:pStyle w:val="ListParagraph"/>
              <w:numPr>
                <w:ilvl w:val="0"/>
                <w:numId w:val="5"/>
              </w:numPr>
              <w:overflowPunct w:val="0"/>
              <w:autoSpaceDE w:val="0"/>
              <w:autoSpaceDN w:val="0"/>
              <w:adjustRightInd w:val="0"/>
              <w:spacing w:after="120"/>
              <w:textAlignment w:val="baseline"/>
              <w:rPr>
                <w:sz w:val="18"/>
                <w:szCs w:val="18"/>
                <w:lang w:val="en-US"/>
              </w:rPr>
            </w:pPr>
            <w:r w:rsidRPr="00014AB1">
              <w:rPr>
                <w:sz w:val="18"/>
                <w:szCs w:val="18"/>
                <w:lang w:val="en-US"/>
              </w:rPr>
              <w:t xml:space="preserve">Channel bandwidth (min and max), frame structure, </w:t>
            </w:r>
            <w:proofErr w:type="gramStart"/>
            <w:r w:rsidRPr="00014AB1">
              <w:rPr>
                <w:sz w:val="18"/>
                <w:szCs w:val="18"/>
                <w:lang w:val="en-US"/>
              </w:rPr>
              <w:t>numerology ((</w:t>
            </w:r>
            <w:proofErr w:type="gramEnd"/>
            <w:r w:rsidRPr="00014AB1">
              <w:rPr>
                <w:sz w:val="18"/>
                <w:szCs w:val="18"/>
                <w:lang w:val="en-US"/>
              </w:rPr>
              <w:t>2) b, d)</w:t>
            </w:r>
          </w:p>
          <w:p w14:paraId="616AB67A" w14:textId="77777777" w:rsidR="00F01C2E" w:rsidRPr="008C0435" w:rsidRDefault="00F01C2E" w:rsidP="00FA2C17">
            <w:pPr>
              <w:pStyle w:val="ListParagraph"/>
              <w:numPr>
                <w:ilvl w:val="0"/>
                <w:numId w:val="5"/>
              </w:numPr>
              <w:overflowPunct w:val="0"/>
              <w:autoSpaceDE w:val="0"/>
              <w:autoSpaceDN w:val="0"/>
              <w:adjustRightInd w:val="0"/>
              <w:spacing w:after="120"/>
              <w:textAlignment w:val="baseline"/>
              <w:rPr>
                <w:sz w:val="20"/>
                <w:szCs w:val="20"/>
              </w:rPr>
            </w:pPr>
            <w:r w:rsidRPr="263FCE65">
              <w:rPr>
                <w:sz w:val="20"/>
                <w:szCs w:val="20"/>
              </w:rPr>
              <w:t>Basic sync signal structure and associated periodicity(</w:t>
            </w:r>
            <w:proofErr w:type="spellStart"/>
            <w:r w:rsidRPr="263FCE65">
              <w:rPr>
                <w:sz w:val="20"/>
                <w:szCs w:val="20"/>
              </w:rPr>
              <w:t>ies</w:t>
            </w:r>
            <w:proofErr w:type="spellEnd"/>
            <w:r w:rsidRPr="263FCE65">
              <w:rPr>
                <w:sz w:val="20"/>
                <w:szCs w:val="20"/>
              </w:rPr>
              <w:t xml:space="preserve">) ((2) h) </w:t>
            </w:r>
          </w:p>
          <w:p w14:paraId="65C12852" w14:textId="6BAD2826" w:rsidR="00F01C2E" w:rsidRPr="00F01C2E" w:rsidRDefault="00F01C2E" w:rsidP="00F01C2E">
            <w:pPr>
              <w:spacing w:after="120"/>
              <w:rPr>
                <w:bCs/>
              </w:rPr>
            </w:pPr>
            <w:r w:rsidRPr="00934C60">
              <w:rPr>
                <w:bCs/>
              </w:rPr>
              <w:t>For objectives where RAN4 may be impacted, RAN1 shall coordinate with RAN4 early to enable the above assessment by June 2026.</w:t>
            </w:r>
          </w:p>
        </w:tc>
      </w:tr>
    </w:tbl>
    <w:p w14:paraId="3E0B522F" w14:textId="77777777" w:rsidR="00F01C2E" w:rsidRDefault="00F01C2E" w:rsidP="00F01C2E">
      <w:pPr>
        <w:rPr>
          <w:lang w:val="en-US"/>
        </w:rPr>
      </w:pPr>
    </w:p>
    <w:p w14:paraId="4A665C07" w14:textId="249F0964" w:rsidR="006F190C" w:rsidRDefault="006F190C" w:rsidP="006F190C">
      <w:pPr>
        <w:rPr>
          <w:lang w:val="en-US"/>
        </w:rPr>
      </w:pPr>
      <w:bookmarkStart w:id="0" w:name="_Hlk510705081"/>
      <w:r>
        <w:rPr>
          <w:lang w:val="en-US"/>
        </w:rPr>
        <w:t>Th</w:t>
      </w:r>
      <w:r w:rsidR="00BE1866">
        <w:rPr>
          <w:lang w:val="en-US"/>
        </w:rPr>
        <w:t>is</w:t>
      </w:r>
      <w:r>
        <w:rPr>
          <w:lang w:val="en-US"/>
        </w:rPr>
        <w:t xml:space="preserve"> document is organized as follows: Section 2 </w:t>
      </w:r>
      <w:r w:rsidR="00A24266">
        <w:rPr>
          <w:lang w:val="en-US"/>
        </w:rPr>
        <w:t xml:space="preserve">provides </w:t>
      </w:r>
      <w:r w:rsidR="004F7182">
        <w:rPr>
          <w:lang w:val="en-US"/>
        </w:rPr>
        <w:t xml:space="preserve">background and </w:t>
      </w:r>
      <w:r w:rsidR="0044667E">
        <w:rPr>
          <w:lang w:val="en-US"/>
        </w:rPr>
        <w:t>discusses the connection between the 6G SI in 3GPP and ITU-R</w:t>
      </w:r>
      <w:r w:rsidR="00FC3B91">
        <w:rPr>
          <w:lang w:val="en-US"/>
        </w:rPr>
        <w:t xml:space="preserve"> WP 5D’s work on IMT-2030 Technical Performance Requirements. </w:t>
      </w:r>
      <w:r>
        <w:rPr>
          <w:lang w:val="en-US"/>
        </w:rPr>
        <w:t xml:space="preserve">Section </w:t>
      </w:r>
      <w:r w:rsidR="00BE1866">
        <w:rPr>
          <w:lang w:val="en-US"/>
        </w:rPr>
        <w:t>3</w:t>
      </w:r>
      <w:r>
        <w:rPr>
          <w:lang w:val="en-US"/>
        </w:rPr>
        <w:t xml:space="preserve"> covers system level evaluation assumptions for communication use cases (Immersive Communication, HRLLC, Massive Communications). Section </w:t>
      </w:r>
      <w:r w:rsidR="00A53DCE">
        <w:rPr>
          <w:lang w:val="en-US"/>
        </w:rPr>
        <w:t>4</w:t>
      </w:r>
      <w:r>
        <w:rPr>
          <w:lang w:val="en-US"/>
        </w:rPr>
        <w:t xml:space="preserve"> discusses link level evaluation assumptions for communication use cases. In Section </w:t>
      </w:r>
      <w:r w:rsidR="00A53DCE">
        <w:rPr>
          <w:lang w:val="en-US"/>
        </w:rPr>
        <w:t>5</w:t>
      </w:r>
      <w:r>
        <w:rPr>
          <w:lang w:val="en-US"/>
        </w:rPr>
        <w:t xml:space="preserve">, the </w:t>
      </w:r>
      <w:r w:rsidR="00DF54A0">
        <w:rPr>
          <w:lang w:val="en-US"/>
        </w:rPr>
        <w:t>evaluation assumptions related to energy efficiency</w:t>
      </w:r>
      <w:r w:rsidR="000E216F">
        <w:rPr>
          <w:lang w:val="en-US"/>
        </w:rPr>
        <w:t xml:space="preserve"> are discussed</w:t>
      </w:r>
      <w:r w:rsidR="00DF54A0">
        <w:rPr>
          <w:lang w:val="en-US"/>
        </w:rPr>
        <w:t>, and Section 6 focuses on evaluation assumptions related to sensing.</w:t>
      </w:r>
      <w:r w:rsidR="0043121C">
        <w:rPr>
          <w:lang w:val="en-US"/>
        </w:rPr>
        <w:t xml:space="preserve"> AI/ML and NTN and considered in Sections 7 and 8, respectively.</w:t>
      </w:r>
    </w:p>
    <w:bookmarkEnd w:id="0"/>
    <w:p w14:paraId="3131CACD" w14:textId="1D544CFA" w:rsidR="001E5645" w:rsidRPr="000C3BA1" w:rsidRDefault="00FC65AF" w:rsidP="006F190C">
      <w:pPr>
        <w:rPr>
          <w:rFonts w:ascii="Arial" w:hAnsi="Arial"/>
          <w:sz w:val="36"/>
          <w:lang w:val="en-US"/>
        </w:rPr>
      </w:pPr>
      <w:r>
        <w:rPr>
          <w:rFonts w:ascii="Arial" w:hAnsi="Arial"/>
          <w:sz w:val="36"/>
          <w:lang w:val="en-US"/>
        </w:rPr>
        <w:t>2</w:t>
      </w:r>
      <w:r>
        <w:rPr>
          <w:rFonts w:ascii="Arial" w:hAnsi="Arial"/>
          <w:sz w:val="36"/>
          <w:lang w:val="en-US"/>
        </w:rPr>
        <w:tab/>
      </w:r>
      <w:r>
        <w:rPr>
          <w:rFonts w:ascii="Arial" w:hAnsi="Arial"/>
          <w:sz w:val="36"/>
          <w:lang w:val="en-US"/>
        </w:rPr>
        <w:tab/>
      </w:r>
      <w:r w:rsidR="00F9794B">
        <w:rPr>
          <w:rFonts w:ascii="Arial" w:hAnsi="Arial"/>
          <w:sz w:val="36"/>
          <w:lang w:val="en-US"/>
        </w:rPr>
        <w:t>Evaluation Assumptions and IMT-2030 TPRs</w:t>
      </w:r>
    </w:p>
    <w:p w14:paraId="193613C6" w14:textId="77777777" w:rsidR="00DD67E1" w:rsidRDefault="001A608D" w:rsidP="006F190C">
      <w:pPr>
        <w:rPr>
          <w:lang w:eastAsia="zh-CN"/>
        </w:rPr>
      </w:pPr>
      <w:r>
        <w:rPr>
          <w:lang w:eastAsia="zh-CN"/>
        </w:rPr>
        <w:t xml:space="preserve">As indicated in their LS in [1], ITU-R Working Party 5D (WP 5D) has developed Report </w:t>
      </w:r>
      <w:hyperlink r:id="rId13" w:history="1">
        <w:r>
          <w:rPr>
            <w:rStyle w:val="Hyperlink"/>
            <w:lang w:eastAsia="zh-CN"/>
          </w:rPr>
          <w:t>ITU-R M.2516</w:t>
        </w:r>
      </w:hyperlink>
      <w:r>
        <w:rPr>
          <w:lang w:eastAsia="zh-CN"/>
        </w:rPr>
        <w:t xml:space="preserve"> titled “Future technology trends of terrestrial International Mobile Telecommunications systems towards 2030 and beyond”, and </w:t>
      </w:r>
      <w:r>
        <w:t xml:space="preserve">Recommendation </w:t>
      </w:r>
      <w:hyperlink r:id="rId14" w:history="1">
        <w:r>
          <w:rPr>
            <w:rStyle w:val="Hyperlink"/>
            <w:lang w:eastAsia="zh-CN"/>
          </w:rPr>
          <w:t>ITU-R M.2160</w:t>
        </w:r>
      </w:hyperlink>
      <w:r>
        <w:rPr>
          <w:lang w:eastAsia="zh-CN"/>
        </w:rPr>
        <w:t xml:space="preserve"> titled “Framework and overall objectives of the future development of IMT for 2030 and beyond” in the previous WRC cycle.</w:t>
      </w:r>
      <w:r w:rsidR="00F9069A">
        <w:rPr>
          <w:lang w:eastAsia="zh-CN"/>
        </w:rPr>
        <w:t xml:space="preserve"> WP 5D is currently working on </w:t>
      </w:r>
      <w:r w:rsidR="00CC2727">
        <w:rPr>
          <w:lang w:eastAsia="zh-CN"/>
        </w:rPr>
        <w:t>detailed Technical Performance Requirements (TPRs) for IMT-2030, as well as related evaluation assumptions and submission templates.</w:t>
      </w:r>
      <w:r w:rsidR="00163A0E">
        <w:rPr>
          <w:lang w:eastAsia="zh-CN"/>
        </w:rPr>
        <w:t xml:space="preserve"> </w:t>
      </w:r>
    </w:p>
    <w:p w14:paraId="5BDA0E98" w14:textId="6BE01F51" w:rsidR="00FC65AF" w:rsidRDefault="00DD67E1" w:rsidP="006F190C">
      <w:pPr>
        <w:rPr>
          <w:lang w:eastAsia="zh-CN"/>
        </w:rPr>
      </w:pPr>
      <w:r>
        <w:rPr>
          <w:lang w:eastAsia="zh-CN"/>
        </w:rPr>
        <w:lastRenderedPageBreak/>
        <w:t>In the meanwhile</w:t>
      </w:r>
      <w:r w:rsidR="00A60115">
        <w:rPr>
          <w:lang w:eastAsia="zh-CN"/>
        </w:rPr>
        <w:t>,</w:t>
      </w:r>
      <w:r>
        <w:rPr>
          <w:lang w:eastAsia="zh-CN"/>
        </w:rPr>
        <w:t xml:space="preserve"> the RAN-level SI </w:t>
      </w:r>
      <w:r w:rsidR="005B19B3">
        <w:rPr>
          <w:lang w:eastAsia="zh-CN"/>
        </w:rPr>
        <w:t>[</w:t>
      </w:r>
      <w:hyperlink r:id="rId15" w:history="1">
        <w:r w:rsidR="008C1FEF" w:rsidRPr="008C1FEF">
          <w:rPr>
            <w:rStyle w:val="Hyperlink"/>
            <w:lang w:eastAsia="zh-CN"/>
          </w:rPr>
          <w:t>RP-251395</w:t>
        </w:r>
      </w:hyperlink>
      <w:r w:rsidR="005B19B3">
        <w:rPr>
          <w:lang w:eastAsia="zh-CN"/>
        </w:rPr>
        <w:t>]</w:t>
      </w:r>
      <w:r w:rsidR="001A608D">
        <w:rPr>
          <w:lang w:eastAsia="zh-CN"/>
        </w:rPr>
        <w:t xml:space="preserve"> </w:t>
      </w:r>
      <w:r w:rsidR="002C10DB">
        <w:rPr>
          <w:lang w:eastAsia="zh-CN"/>
        </w:rPr>
        <w:t xml:space="preserve">studies aspects related to </w:t>
      </w:r>
      <w:r w:rsidR="008C0DEA">
        <w:rPr>
          <w:lang w:eastAsia="zh-CN"/>
        </w:rPr>
        <w:t xml:space="preserve">requirements and deployment scenarios for 6G radio, taking ITU-R WP 5D’s </w:t>
      </w:r>
      <w:r w:rsidR="00BC303A">
        <w:rPr>
          <w:lang w:eastAsia="zh-CN"/>
        </w:rPr>
        <w:t xml:space="preserve">agreements into account. </w:t>
      </w:r>
      <w:r w:rsidR="000B186A">
        <w:rPr>
          <w:lang w:eastAsia="zh-CN"/>
        </w:rPr>
        <w:t xml:space="preserve">The </w:t>
      </w:r>
      <w:r w:rsidR="00C6442F">
        <w:rPr>
          <w:lang w:eastAsia="zh-CN"/>
        </w:rPr>
        <w:t>output of the study is documented in TR</w:t>
      </w:r>
      <w:r w:rsidR="00DA2D56">
        <w:rPr>
          <w:lang w:eastAsia="zh-CN"/>
        </w:rPr>
        <w:t xml:space="preserve"> 38.914</w:t>
      </w:r>
      <w:r w:rsidR="00FB33A7">
        <w:rPr>
          <w:lang w:eastAsia="zh-CN"/>
        </w:rPr>
        <w:t xml:space="preserve"> (lates</w:t>
      </w:r>
      <w:r w:rsidR="00C56944">
        <w:rPr>
          <w:lang w:eastAsia="zh-CN"/>
        </w:rPr>
        <w:t>t</w:t>
      </w:r>
      <w:r w:rsidR="00FB33A7">
        <w:rPr>
          <w:lang w:eastAsia="zh-CN"/>
        </w:rPr>
        <w:t xml:space="preserve"> version in </w:t>
      </w:r>
      <w:hyperlink r:id="rId16" w:tgtFrame="_blank" w:history="1">
        <w:r w:rsidR="00FB33A7" w:rsidRPr="00FB33A7">
          <w:rPr>
            <w:rStyle w:val="Hyperlink"/>
            <w:b/>
            <w:bCs/>
            <w:lang w:eastAsia="zh-CN"/>
          </w:rPr>
          <w:t>RP-251873</w:t>
        </w:r>
      </w:hyperlink>
      <w:r w:rsidR="00FB33A7">
        <w:rPr>
          <w:lang w:eastAsia="zh-CN"/>
        </w:rPr>
        <w:t>).</w:t>
      </w:r>
    </w:p>
    <w:p w14:paraId="621B43C2" w14:textId="7E5E5792" w:rsidR="00F9794B" w:rsidRDefault="00E63803" w:rsidP="006F190C">
      <w:pPr>
        <w:rPr>
          <w:lang w:eastAsia="zh-CN"/>
        </w:rPr>
      </w:pPr>
      <w:r>
        <w:rPr>
          <w:lang w:eastAsia="zh-CN"/>
        </w:rPr>
        <w:t>As</w:t>
      </w:r>
      <w:r w:rsidR="00A52A8B">
        <w:rPr>
          <w:lang w:eastAsia="zh-CN"/>
        </w:rPr>
        <w:t xml:space="preserve"> 6G Radio will need to comply with ITU-R’s IM</w:t>
      </w:r>
      <w:r w:rsidR="00E172D4">
        <w:rPr>
          <w:lang w:eastAsia="zh-CN"/>
        </w:rPr>
        <w:t>T</w:t>
      </w:r>
      <w:r w:rsidR="00A52A8B">
        <w:rPr>
          <w:lang w:eastAsia="zh-CN"/>
        </w:rPr>
        <w:t>-2030 Techni</w:t>
      </w:r>
      <w:r w:rsidR="00EC53A4">
        <w:rPr>
          <w:lang w:eastAsia="zh-CN"/>
        </w:rPr>
        <w:t xml:space="preserve">cal Performance Requirements, the </w:t>
      </w:r>
      <w:r w:rsidR="00CA39CB">
        <w:rPr>
          <w:lang w:eastAsia="zh-CN"/>
        </w:rPr>
        <w:t xml:space="preserve">evaluation assumptions developed in WP 5D should naturally </w:t>
      </w:r>
      <w:r w:rsidR="00DF1961">
        <w:rPr>
          <w:lang w:eastAsia="zh-CN"/>
        </w:rPr>
        <w:t xml:space="preserve">be considered as a baseline in 3GPP’s studies. </w:t>
      </w:r>
      <w:r w:rsidR="00892B2F">
        <w:rPr>
          <w:lang w:eastAsia="zh-CN"/>
        </w:rPr>
        <w:t>TR</w:t>
      </w:r>
      <w:r w:rsidR="0089099C">
        <w:rPr>
          <w:lang w:eastAsia="zh-CN"/>
        </w:rPr>
        <w:t xml:space="preserve"> 38.914 is expected to reflect the </w:t>
      </w:r>
      <w:r w:rsidR="00F9794B">
        <w:rPr>
          <w:lang w:eastAsia="zh-CN"/>
        </w:rPr>
        <w:t xml:space="preserve">agreements that ITU-R WP 5D has made and can be considered as a 3GPP-internal reference for </w:t>
      </w:r>
      <w:r w:rsidR="00E86934">
        <w:rPr>
          <w:lang w:eastAsia="zh-CN"/>
        </w:rPr>
        <w:t xml:space="preserve">fundamental </w:t>
      </w:r>
      <w:r w:rsidR="00F9794B">
        <w:rPr>
          <w:lang w:eastAsia="zh-CN"/>
        </w:rPr>
        <w:t>evaluation assumptions.</w:t>
      </w:r>
    </w:p>
    <w:p w14:paraId="24593CFD" w14:textId="1437B665" w:rsidR="00E63803" w:rsidRPr="00044A3E" w:rsidRDefault="00F9794B" w:rsidP="006F190C">
      <w:pPr>
        <w:rPr>
          <w:lang w:val="en-US"/>
        </w:rPr>
      </w:pPr>
      <w:r w:rsidRPr="00981239">
        <w:rPr>
          <w:b/>
          <w:bCs/>
          <w:i/>
          <w:iCs/>
          <w:lang w:eastAsia="zh-CN"/>
        </w:rPr>
        <w:t>Proposal</w:t>
      </w:r>
      <w:r w:rsidR="0043121C" w:rsidRPr="00981239">
        <w:rPr>
          <w:b/>
          <w:bCs/>
          <w:i/>
          <w:iCs/>
          <w:lang w:eastAsia="zh-CN"/>
        </w:rPr>
        <w:t xml:space="preserve"> 1</w:t>
      </w:r>
      <w:r w:rsidRPr="00981239">
        <w:rPr>
          <w:b/>
          <w:bCs/>
          <w:i/>
          <w:iCs/>
          <w:lang w:eastAsia="zh-CN"/>
        </w:rPr>
        <w:t>:</w:t>
      </w:r>
      <w:r w:rsidRPr="00044A3E">
        <w:rPr>
          <w:lang w:eastAsia="zh-CN"/>
        </w:rPr>
        <w:t xml:space="preserve"> </w:t>
      </w:r>
      <w:r w:rsidRPr="00044A3E">
        <w:rPr>
          <w:i/>
          <w:iCs/>
          <w:lang w:eastAsia="zh-CN"/>
        </w:rPr>
        <w:t>Evaluation assumption</w:t>
      </w:r>
      <w:r w:rsidR="00E028F4" w:rsidRPr="00044A3E">
        <w:rPr>
          <w:i/>
          <w:iCs/>
          <w:lang w:eastAsia="zh-CN"/>
        </w:rPr>
        <w:t>s</w:t>
      </w:r>
      <w:r w:rsidRPr="00044A3E">
        <w:rPr>
          <w:i/>
          <w:iCs/>
          <w:lang w:eastAsia="zh-CN"/>
        </w:rPr>
        <w:t xml:space="preserve"> </w:t>
      </w:r>
      <w:r w:rsidR="00E028F4" w:rsidRPr="00044A3E">
        <w:rPr>
          <w:i/>
          <w:iCs/>
          <w:lang w:eastAsia="zh-CN"/>
        </w:rPr>
        <w:t xml:space="preserve">and deployment scenarios </w:t>
      </w:r>
      <w:r w:rsidR="00BD3E03" w:rsidRPr="00044A3E">
        <w:rPr>
          <w:i/>
          <w:iCs/>
          <w:lang w:eastAsia="zh-CN"/>
        </w:rPr>
        <w:t>agreed at ITU-R WP 5D</w:t>
      </w:r>
      <w:r w:rsidR="00E028F4" w:rsidRPr="00044A3E">
        <w:rPr>
          <w:i/>
          <w:iCs/>
          <w:lang w:eastAsia="zh-CN"/>
        </w:rPr>
        <w:t xml:space="preserve">, </w:t>
      </w:r>
      <w:r w:rsidR="00885FCB" w:rsidRPr="00044A3E">
        <w:rPr>
          <w:i/>
          <w:iCs/>
          <w:lang w:eastAsia="zh-CN"/>
        </w:rPr>
        <w:t xml:space="preserve">as </w:t>
      </w:r>
      <w:r w:rsidR="00E028F4" w:rsidRPr="00044A3E">
        <w:rPr>
          <w:i/>
          <w:iCs/>
          <w:lang w:eastAsia="zh-CN"/>
        </w:rPr>
        <w:t>well as the ones documented in TR 38.914</w:t>
      </w:r>
      <w:r w:rsidR="00061EAA" w:rsidRPr="00044A3E">
        <w:rPr>
          <w:i/>
          <w:iCs/>
          <w:lang w:eastAsia="zh-CN"/>
        </w:rPr>
        <w:t>,</w:t>
      </w:r>
      <w:r w:rsidR="00E028F4" w:rsidRPr="00044A3E">
        <w:rPr>
          <w:i/>
          <w:iCs/>
          <w:lang w:eastAsia="zh-CN"/>
        </w:rPr>
        <w:t xml:space="preserve"> are used </w:t>
      </w:r>
      <w:r w:rsidR="00D56BF2" w:rsidRPr="00044A3E">
        <w:rPr>
          <w:i/>
          <w:iCs/>
          <w:lang w:eastAsia="zh-CN"/>
        </w:rPr>
        <w:t xml:space="preserve">as </w:t>
      </w:r>
      <w:r w:rsidR="00E028F4" w:rsidRPr="00044A3E">
        <w:rPr>
          <w:i/>
          <w:iCs/>
          <w:lang w:eastAsia="zh-CN"/>
        </w:rPr>
        <w:t>the baseline for RAN1 studies on 6G Radio.</w:t>
      </w:r>
      <w:r w:rsidR="00E028F4" w:rsidRPr="00044A3E">
        <w:rPr>
          <w:lang w:eastAsia="zh-CN"/>
        </w:rPr>
        <w:t xml:space="preserve">  </w:t>
      </w:r>
      <w:r w:rsidR="00892B2F" w:rsidRPr="00044A3E">
        <w:rPr>
          <w:lang w:eastAsia="zh-CN"/>
        </w:rPr>
        <w:t xml:space="preserve"> </w:t>
      </w:r>
      <w:r w:rsidR="00CA39CB" w:rsidRPr="00044A3E">
        <w:rPr>
          <w:lang w:eastAsia="zh-CN"/>
        </w:rPr>
        <w:t xml:space="preserve"> </w:t>
      </w:r>
      <w:r w:rsidR="00EC53A4" w:rsidRPr="00044A3E">
        <w:rPr>
          <w:lang w:eastAsia="zh-CN"/>
        </w:rPr>
        <w:t xml:space="preserve"> </w:t>
      </w:r>
    </w:p>
    <w:p w14:paraId="5C8894C8" w14:textId="0E0E0359" w:rsidR="004209A8" w:rsidRDefault="006F190C" w:rsidP="00FA2C17">
      <w:pPr>
        <w:pStyle w:val="Heading1"/>
        <w:numPr>
          <w:ilvl w:val="0"/>
          <w:numId w:val="6"/>
        </w:numPr>
        <w:rPr>
          <w:lang w:val="en-US"/>
        </w:rPr>
      </w:pPr>
      <w:r>
        <w:rPr>
          <w:lang w:val="en-US"/>
        </w:rPr>
        <w:t>System-level Evaluation Assumptions for Communications</w:t>
      </w:r>
    </w:p>
    <w:p w14:paraId="00ADB683" w14:textId="09145B14" w:rsidR="00EA7BF2" w:rsidRPr="00EA7BF2" w:rsidRDefault="00407141" w:rsidP="00EA7BF2">
      <w:pPr>
        <w:pStyle w:val="Heading2"/>
        <w:rPr>
          <w:lang w:val="en-US"/>
        </w:rPr>
      </w:pPr>
      <w:r w:rsidRPr="4D03F8FA">
        <w:rPr>
          <w:lang w:val="en-US"/>
        </w:rPr>
        <w:t>Deployment scenarios</w:t>
      </w:r>
      <w:r w:rsidR="002D4453">
        <w:rPr>
          <w:lang w:val="en-US"/>
        </w:rPr>
        <w:t xml:space="preserve"> and </w:t>
      </w:r>
      <w:r w:rsidR="003B5B5E">
        <w:rPr>
          <w:lang w:val="en-US"/>
        </w:rPr>
        <w:t>Channel Models</w:t>
      </w:r>
    </w:p>
    <w:p w14:paraId="1793E912" w14:textId="0BB41D95" w:rsidR="0021172D" w:rsidRDefault="00B67EBE" w:rsidP="00B67EBE">
      <w:pPr>
        <w:rPr>
          <w:lang w:val="en-US"/>
        </w:rPr>
      </w:pPr>
      <w:r>
        <w:rPr>
          <w:lang w:val="en-US"/>
        </w:rPr>
        <w:t xml:space="preserve">ITU-R </w:t>
      </w:r>
      <w:r w:rsidR="00B64B51">
        <w:rPr>
          <w:lang w:val="en-US"/>
        </w:rPr>
        <w:t>WP 5D has defined</w:t>
      </w:r>
      <w:r w:rsidR="000B5C96">
        <w:rPr>
          <w:lang w:val="en-US"/>
        </w:rPr>
        <w:t xml:space="preserve"> a set of usage scenarios for IMT-2030: Immersive Communication, </w:t>
      </w:r>
      <w:r w:rsidR="00A87800">
        <w:rPr>
          <w:lang w:val="en-US"/>
        </w:rPr>
        <w:t>Hyper</w:t>
      </w:r>
      <w:r w:rsidR="000851E1">
        <w:rPr>
          <w:lang w:val="en-US"/>
        </w:rPr>
        <w:t xml:space="preserve"> R</w:t>
      </w:r>
      <w:r w:rsidR="00A87800">
        <w:rPr>
          <w:lang w:val="en-US"/>
        </w:rPr>
        <w:t>eliable Low</w:t>
      </w:r>
      <w:r w:rsidR="000851E1">
        <w:rPr>
          <w:lang w:val="en-US"/>
        </w:rPr>
        <w:t>-</w:t>
      </w:r>
      <w:r w:rsidR="00A87800">
        <w:rPr>
          <w:lang w:val="en-US"/>
        </w:rPr>
        <w:t>Latency Communication</w:t>
      </w:r>
      <w:r w:rsidR="000B5C96">
        <w:rPr>
          <w:lang w:val="en-US"/>
        </w:rPr>
        <w:t xml:space="preserve">, Massive Communication, Ubiquitous Connectivity, Integrated Sensing and Communication, and </w:t>
      </w:r>
      <w:r w:rsidR="00DC76CD">
        <w:rPr>
          <w:lang w:val="en-US"/>
        </w:rPr>
        <w:t xml:space="preserve">Artificial Intelligence and Communication. </w:t>
      </w:r>
      <w:r w:rsidR="009D024D">
        <w:rPr>
          <w:lang w:val="en-US"/>
        </w:rPr>
        <w:t>The SW</w:t>
      </w:r>
      <w:r w:rsidR="00264F26">
        <w:rPr>
          <w:lang w:val="en-US"/>
        </w:rPr>
        <w:t xml:space="preserve">G Evaluation </w:t>
      </w:r>
      <w:r w:rsidR="004C3660">
        <w:rPr>
          <w:lang w:val="en-US"/>
        </w:rPr>
        <w:t xml:space="preserve">is currently discussing whether and how </w:t>
      </w:r>
      <w:r w:rsidR="00290412">
        <w:rPr>
          <w:lang w:val="en-US"/>
        </w:rPr>
        <w:t>each</w:t>
      </w:r>
      <w:r w:rsidR="008D72B8">
        <w:rPr>
          <w:lang w:val="en-US"/>
        </w:rPr>
        <w:t xml:space="preserve"> </w:t>
      </w:r>
      <w:r w:rsidR="005B18A0">
        <w:rPr>
          <w:lang w:val="en-US"/>
        </w:rPr>
        <w:t xml:space="preserve">usage scenario </w:t>
      </w:r>
      <w:r w:rsidR="00290412">
        <w:rPr>
          <w:lang w:val="en-US"/>
        </w:rPr>
        <w:t>is</w:t>
      </w:r>
      <w:r w:rsidR="005B18A0">
        <w:rPr>
          <w:lang w:val="en-US"/>
        </w:rPr>
        <w:t xml:space="preserve"> associated with test</w:t>
      </w:r>
      <w:r w:rsidR="004C3660">
        <w:rPr>
          <w:lang w:val="en-US"/>
        </w:rPr>
        <w:t xml:space="preserve"> environments</w:t>
      </w:r>
      <w:r w:rsidR="0078613B">
        <w:rPr>
          <w:lang w:val="en-US"/>
        </w:rPr>
        <w:t>. A</w:t>
      </w:r>
      <w:r w:rsidR="005B18A0">
        <w:rPr>
          <w:lang w:val="en-US"/>
        </w:rPr>
        <w:t xml:space="preserve"> test environment is </w:t>
      </w:r>
      <w:r w:rsidR="00041711">
        <w:rPr>
          <w:lang w:val="en-US"/>
        </w:rPr>
        <w:t xml:space="preserve">defined as </w:t>
      </w:r>
      <w:r w:rsidR="005B18A0">
        <w:rPr>
          <w:lang w:val="en-US"/>
        </w:rPr>
        <w:t xml:space="preserve">a </w:t>
      </w:r>
      <w:r w:rsidR="00C5707A">
        <w:rPr>
          <w:lang w:val="en-US"/>
        </w:rPr>
        <w:t>combination of</w:t>
      </w:r>
      <w:r w:rsidR="005B18A0">
        <w:rPr>
          <w:lang w:val="en-US"/>
        </w:rPr>
        <w:t xml:space="preserve"> a </w:t>
      </w:r>
      <w:r w:rsidR="002F21AE">
        <w:rPr>
          <w:lang w:val="en-US"/>
        </w:rPr>
        <w:t xml:space="preserve">usage scenario and a </w:t>
      </w:r>
      <w:r w:rsidR="00B56FC3">
        <w:rPr>
          <w:lang w:val="en-US"/>
        </w:rPr>
        <w:t>geographic environment</w:t>
      </w:r>
      <w:r w:rsidR="00E37DAE">
        <w:rPr>
          <w:lang w:val="en-US"/>
        </w:rPr>
        <w:t xml:space="preserve">, and geographic </w:t>
      </w:r>
      <w:r w:rsidR="009E008B">
        <w:rPr>
          <w:lang w:val="en-US"/>
        </w:rPr>
        <w:t>environments</w:t>
      </w:r>
      <w:r w:rsidR="00E37DAE">
        <w:rPr>
          <w:lang w:val="en-US"/>
        </w:rPr>
        <w:t xml:space="preserve"> </w:t>
      </w:r>
      <w:r w:rsidR="002B7B52">
        <w:rPr>
          <w:lang w:val="en-US"/>
        </w:rPr>
        <w:t xml:space="preserve">that are currently being considered include e.g. Indoor </w:t>
      </w:r>
      <w:r w:rsidR="00ED220F">
        <w:rPr>
          <w:lang w:val="en-US"/>
        </w:rPr>
        <w:t>H</w:t>
      </w:r>
      <w:r w:rsidR="002B7B52">
        <w:rPr>
          <w:lang w:val="en-US"/>
        </w:rPr>
        <w:t>o</w:t>
      </w:r>
      <w:r w:rsidR="00ED220F">
        <w:rPr>
          <w:lang w:val="en-US"/>
        </w:rPr>
        <w:t>t</w:t>
      </w:r>
      <w:r w:rsidR="002B7B52">
        <w:rPr>
          <w:lang w:val="en-US"/>
        </w:rPr>
        <w:t xml:space="preserve">spot, </w:t>
      </w:r>
      <w:r w:rsidR="00ED220F">
        <w:rPr>
          <w:lang w:val="en-US"/>
        </w:rPr>
        <w:t xml:space="preserve">Indoor Factory, </w:t>
      </w:r>
      <w:r w:rsidR="002B7B52">
        <w:rPr>
          <w:lang w:val="en-US"/>
        </w:rPr>
        <w:t>De</w:t>
      </w:r>
      <w:r w:rsidR="00ED220F">
        <w:rPr>
          <w:lang w:val="en-US"/>
        </w:rPr>
        <w:t>n</w:t>
      </w:r>
      <w:r w:rsidR="002B7B52">
        <w:rPr>
          <w:lang w:val="en-US"/>
        </w:rPr>
        <w:t>s</w:t>
      </w:r>
      <w:r w:rsidR="00ED220F">
        <w:rPr>
          <w:lang w:val="en-US"/>
        </w:rPr>
        <w:t>e</w:t>
      </w:r>
      <w:r w:rsidR="002B7B52">
        <w:rPr>
          <w:lang w:val="en-US"/>
        </w:rPr>
        <w:t xml:space="preserve"> Urban, </w:t>
      </w:r>
      <w:r w:rsidR="00ED220F">
        <w:rPr>
          <w:lang w:val="en-US"/>
        </w:rPr>
        <w:t xml:space="preserve">Urban Macro, </w:t>
      </w:r>
      <w:r w:rsidR="002B7B52">
        <w:rPr>
          <w:lang w:val="en-US"/>
        </w:rPr>
        <w:t>and Ru</w:t>
      </w:r>
      <w:r w:rsidR="006F4016">
        <w:rPr>
          <w:lang w:val="en-US"/>
        </w:rPr>
        <w:t>ral cases</w:t>
      </w:r>
      <w:r w:rsidR="00ED220F">
        <w:rPr>
          <w:lang w:val="en-US"/>
        </w:rPr>
        <w:t>.</w:t>
      </w:r>
      <w:r w:rsidR="00E37DAE">
        <w:rPr>
          <w:lang w:val="en-US"/>
        </w:rPr>
        <w:t xml:space="preserve"> </w:t>
      </w:r>
    </w:p>
    <w:p w14:paraId="541DBE2A" w14:textId="08B01873" w:rsidR="00A902A3" w:rsidRDefault="0021172D" w:rsidP="00A01BF9">
      <w:pPr>
        <w:rPr>
          <w:lang w:val="en-US"/>
        </w:rPr>
      </w:pPr>
      <w:r>
        <w:rPr>
          <w:lang w:val="en-US"/>
        </w:rPr>
        <w:t xml:space="preserve">In 3GPP terminology ITU-R’s geographic environments correspond to deployment scenarios. </w:t>
      </w:r>
      <w:proofErr w:type="gramStart"/>
      <w:r>
        <w:rPr>
          <w:lang w:val="en-US"/>
        </w:rPr>
        <w:t>T</w:t>
      </w:r>
      <w:r w:rsidR="00A01BF9">
        <w:rPr>
          <w:lang w:val="en-US"/>
        </w:rPr>
        <w:t xml:space="preserve">he </w:t>
      </w:r>
      <w:r w:rsidR="007B5712" w:rsidRPr="007B5712">
        <w:rPr>
          <w:lang w:val="en-US"/>
        </w:rPr>
        <w:t>TR</w:t>
      </w:r>
      <w:proofErr w:type="gramEnd"/>
      <w:r w:rsidR="007B5712" w:rsidRPr="007B5712">
        <w:rPr>
          <w:lang w:val="en-US"/>
        </w:rPr>
        <w:t xml:space="preserve"> 38.914 </w:t>
      </w:r>
      <w:r w:rsidR="00A01BF9">
        <w:rPr>
          <w:lang w:val="en-US"/>
        </w:rPr>
        <w:t>lists already 12 deployment scenarios (2</w:t>
      </w:r>
      <w:r w:rsidR="00A87E42">
        <w:rPr>
          <w:lang w:val="en-US"/>
        </w:rPr>
        <w:t xml:space="preserve"> of them</w:t>
      </w:r>
      <w:r w:rsidR="00A01BF9">
        <w:rPr>
          <w:lang w:val="en-US"/>
        </w:rPr>
        <w:t xml:space="preserve"> in [])</w:t>
      </w:r>
      <w:r w:rsidR="009060EB">
        <w:rPr>
          <w:lang w:val="en-US"/>
        </w:rPr>
        <w:t xml:space="preserve"> and </w:t>
      </w:r>
      <w:r w:rsidR="009220B6">
        <w:rPr>
          <w:lang w:val="en-US"/>
        </w:rPr>
        <w:t xml:space="preserve">further ones may be added depending on the decisions </w:t>
      </w:r>
      <w:r w:rsidR="00B7137D">
        <w:rPr>
          <w:lang w:val="en-US"/>
        </w:rPr>
        <w:t>at</w:t>
      </w:r>
      <w:r w:rsidR="009220B6">
        <w:rPr>
          <w:lang w:val="en-US"/>
        </w:rPr>
        <w:t xml:space="preserve"> TSG RAN</w:t>
      </w:r>
      <w:r w:rsidR="002B7C17">
        <w:rPr>
          <w:lang w:val="en-US"/>
        </w:rPr>
        <w:t>.</w:t>
      </w:r>
      <w:r w:rsidR="002F6954">
        <w:rPr>
          <w:lang w:val="en-US"/>
        </w:rPr>
        <w:t xml:space="preserve"> It is apparent that </w:t>
      </w:r>
      <w:r w:rsidR="001247F0">
        <w:rPr>
          <w:lang w:val="en-US"/>
        </w:rPr>
        <w:t>evaluating all ITU-Rs usage scenarios, as well as other</w:t>
      </w:r>
      <w:r w:rsidR="00865F60">
        <w:rPr>
          <w:lang w:val="en-US"/>
        </w:rPr>
        <w:t xml:space="preserve"> aspects of 6G radio that are not directly related to IMT-2030 requirements </w:t>
      </w:r>
      <w:r w:rsidR="00015295">
        <w:rPr>
          <w:lang w:val="en-US"/>
        </w:rPr>
        <w:t>in all the agree</w:t>
      </w:r>
      <w:r w:rsidR="00C23EE1">
        <w:rPr>
          <w:lang w:val="en-US"/>
        </w:rPr>
        <w:t>d</w:t>
      </w:r>
      <w:r w:rsidR="00015295">
        <w:rPr>
          <w:lang w:val="en-US"/>
        </w:rPr>
        <w:t xml:space="preserve"> deployment scenarios is </w:t>
      </w:r>
      <w:proofErr w:type="gramStart"/>
      <w:r w:rsidR="00015295">
        <w:rPr>
          <w:lang w:val="en-US"/>
        </w:rPr>
        <w:t>impractical</w:t>
      </w:r>
      <w:r w:rsidR="00A6542D">
        <w:rPr>
          <w:lang w:val="en-US"/>
        </w:rPr>
        <w:t>, and</w:t>
      </w:r>
      <w:proofErr w:type="gramEnd"/>
      <w:r w:rsidR="00A6542D">
        <w:rPr>
          <w:lang w:val="en-US"/>
        </w:rPr>
        <w:t xml:space="preserve"> would lead to an overwhelming amount of work. Therefore</w:t>
      </w:r>
      <w:r w:rsidR="0022075A">
        <w:rPr>
          <w:lang w:val="en-US"/>
        </w:rPr>
        <w:t>,</w:t>
      </w:r>
      <w:r w:rsidR="00A6542D">
        <w:rPr>
          <w:lang w:val="en-US"/>
        </w:rPr>
        <w:t xml:space="preserve"> it is important to </w:t>
      </w:r>
      <w:proofErr w:type="gramStart"/>
      <w:r w:rsidR="00A6542D">
        <w:rPr>
          <w:lang w:val="en-US"/>
        </w:rPr>
        <w:t>identify for</w:t>
      </w:r>
      <w:proofErr w:type="gramEnd"/>
      <w:r w:rsidR="00A6542D">
        <w:rPr>
          <w:lang w:val="en-US"/>
        </w:rPr>
        <w:t xml:space="preserve"> each evaluation case, which are the most important deployment scenarios, and focus the evaluations on those. </w:t>
      </w:r>
      <w:r w:rsidR="00A66480">
        <w:rPr>
          <w:lang w:val="en-US"/>
        </w:rPr>
        <w:t xml:space="preserve">Naturally the </w:t>
      </w:r>
      <w:r w:rsidR="00BA202C">
        <w:rPr>
          <w:lang w:val="en-US"/>
        </w:rPr>
        <w:t>test environments defined by ITU-R are the baseline</w:t>
      </w:r>
      <w:r w:rsidR="00412301">
        <w:rPr>
          <w:lang w:val="en-US"/>
        </w:rPr>
        <w:t xml:space="preserve">, and further additional cases should </w:t>
      </w:r>
      <w:r w:rsidR="005851A8">
        <w:rPr>
          <w:lang w:val="en-US"/>
        </w:rPr>
        <w:t>be selected car</w:t>
      </w:r>
      <w:r w:rsidR="001F71F2">
        <w:rPr>
          <w:lang w:val="en-US"/>
        </w:rPr>
        <w:t>e</w:t>
      </w:r>
      <w:r w:rsidR="005851A8">
        <w:rPr>
          <w:lang w:val="en-US"/>
        </w:rPr>
        <w:t>fully</w:t>
      </w:r>
      <w:r w:rsidR="001F71F2">
        <w:rPr>
          <w:lang w:val="en-US"/>
        </w:rPr>
        <w:t>.</w:t>
      </w:r>
    </w:p>
    <w:p w14:paraId="026F9F22" w14:textId="6F490CDF" w:rsidR="00EA7BF2" w:rsidRPr="00981239" w:rsidRDefault="0022075A" w:rsidP="00EA7BF2">
      <w:pPr>
        <w:rPr>
          <w:i/>
          <w:iCs/>
          <w:lang w:val="en-US"/>
        </w:rPr>
      </w:pPr>
      <w:r w:rsidRPr="00981239">
        <w:rPr>
          <w:b/>
          <w:bCs/>
          <w:i/>
          <w:iCs/>
          <w:lang w:val="en-US"/>
        </w:rPr>
        <w:t>Proposal</w:t>
      </w:r>
      <w:r w:rsidR="0043121C" w:rsidRPr="00981239">
        <w:rPr>
          <w:b/>
          <w:bCs/>
          <w:i/>
          <w:iCs/>
          <w:lang w:val="en-US"/>
        </w:rPr>
        <w:t xml:space="preserve"> 2</w:t>
      </w:r>
      <w:r w:rsidRPr="00981239">
        <w:rPr>
          <w:b/>
          <w:bCs/>
          <w:i/>
          <w:iCs/>
          <w:lang w:val="en-US"/>
        </w:rPr>
        <w:t xml:space="preserve">: </w:t>
      </w:r>
      <w:r w:rsidRPr="00981239">
        <w:rPr>
          <w:i/>
          <w:iCs/>
          <w:lang w:val="en-US"/>
        </w:rPr>
        <w:t>RAN1 should iden</w:t>
      </w:r>
      <w:r w:rsidR="00FD0862" w:rsidRPr="00981239">
        <w:rPr>
          <w:i/>
          <w:iCs/>
          <w:lang w:val="en-US"/>
        </w:rPr>
        <w:t xml:space="preserve">tify for each evaluated </w:t>
      </w:r>
      <w:r w:rsidR="00B72A59" w:rsidRPr="00981239">
        <w:rPr>
          <w:i/>
          <w:iCs/>
          <w:lang w:val="en-US"/>
        </w:rPr>
        <w:t>feature/KPI</w:t>
      </w:r>
      <w:r w:rsidR="009B652A" w:rsidRPr="00981239">
        <w:rPr>
          <w:i/>
          <w:iCs/>
          <w:lang w:val="en-US"/>
        </w:rPr>
        <w:t xml:space="preserve"> the most rele</w:t>
      </w:r>
      <w:r w:rsidR="00E051B4" w:rsidRPr="00981239">
        <w:rPr>
          <w:i/>
          <w:iCs/>
          <w:lang w:val="en-US"/>
        </w:rPr>
        <w:t>v</w:t>
      </w:r>
      <w:r w:rsidR="009B652A" w:rsidRPr="00981239">
        <w:rPr>
          <w:i/>
          <w:iCs/>
          <w:lang w:val="en-US"/>
        </w:rPr>
        <w:t xml:space="preserve">ant deployment </w:t>
      </w:r>
      <w:r w:rsidR="00E051B4" w:rsidRPr="00981239">
        <w:rPr>
          <w:i/>
          <w:iCs/>
          <w:lang w:val="en-US"/>
        </w:rPr>
        <w:t>scenario.</w:t>
      </w:r>
      <w:r w:rsidR="002B7C17" w:rsidRPr="00981239">
        <w:rPr>
          <w:i/>
          <w:iCs/>
          <w:lang w:val="en-US"/>
        </w:rPr>
        <w:t xml:space="preserve"> </w:t>
      </w:r>
      <w:r w:rsidR="00A66480" w:rsidRPr="00981239">
        <w:rPr>
          <w:i/>
          <w:iCs/>
          <w:lang w:val="en-US"/>
        </w:rPr>
        <w:t>T</w:t>
      </w:r>
      <w:r w:rsidR="00D831FA" w:rsidRPr="00981239">
        <w:rPr>
          <w:i/>
          <w:iCs/>
          <w:lang w:val="en-US"/>
        </w:rPr>
        <w:t>he</w:t>
      </w:r>
      <w:r w:rsidR="00760600" w:rsidRPr="00981239">
        <w:rPr>
          <w:i/>
          <w:iCs/>
          <w:lang w:val="en-US"/>
        </w:rPr>
        <w:t xml:space="preserve"> IMT-2030</w:t>
      </w:r>
      <w:r w:rsidR="00D831FA" w:rsidRPr="00981239">
        <w:rPr>
          <w:i/>
          <w:iCs/>
          <w:lang w:val="en-US"/>
        </w:rPr>
        <w:t xml:space="preserve"> test environments </w:t>
      </w:r>
      <w:r w:rsidR="0006430B" w:rsidRPr="00981239">
        <w:rPr>
          <w:i/>
          <w:iCs/>
          <w:lang w:val="en-US"/>
        </w:rPr>
        <w:t xml:space="preserve">defined at ITU-R </w:t>
      </w:r>
      <w:r w:rsidR="00760600" w:rsidRPr="00981239">
        <w:rPr>
          <w:i/>
          <w:iCs/>
          <w:lang w:val="en-US"/>
        </w:rPr>
        <w:t>are considered as the baseline.</w:t>
      </w:r>
    </w:p>
    <w:p w14:paraId="2936FC99" w14:textId="5C0AEF4A" w:rsidR="00E64FE6" w:rsidRDefault="00412AEB" w:rsidP="00E64FE6">
      <w:pPr>
        <w:rPr>
          <w:lang w:val="en-US"/>
        </w:rPr>
      </w:pPr>
      <w:r>
        <w:rPr>
          <w:lang w:val="en-US"/>
        </w:rPr>
        <w:t xml:space="preserve">As a part of the Rel-19 RAN1 study on </w:t>
      </w:r>
      <w:r w:rsidR="00A001C3">
        <w:rPr>
          <w:lang w:val="en-US"/>
        </w:rPr>
        <w:t>C</w:t>
      </w:r>
      <w:r w:rsidRPr="00412AEB">
        <w:rPr>
          <w:lang w:val="en-US"/>
        </w:rPr>
        <w:t>hannel Modelling Enhancements for 7-24 GHz for NR</w:t>
      </w:r>
      <w:r>
        <w:rPr>
          <w:lang w:val="en-US"/>
        </w:rPr>
        <w:t xml:space="preserve"> (</w:t>
      </w:r>
      <w:r w:rsidRPr="00412AEB">
        <w:rPr>
          <w:lang w:val="en-US"/>
        </w:rPr>
        <w:t>FS_NR_7_24GHz_CHmod</w:t>
      </w:r>
      <w:r>
        <w:rPr>
          <w:lang w:val="en-US"/>
        </w:rPr>
        <w:t>) [</w:t>
      </w:r>
      <w:hyperlink r:id="rId17">
        <w:r w:rsidRPr="5473AC64">
          <w:rPr>
            <w:rStyle w:val="Hyperlink"/>
            <w:lang w:val="en-US"/>
          </w:rPr>
          <w:t>RP‑234018</w:t>
        </w:r>
      </w:hyperlink>
      <w:r>
        <w:rPr>
          <w:lang w:val="en-US"/>
        </w:rPr>
        <w:t xml:space="preserve">], 3GPP have updated the channel model parameters for the </w:t>
      </w:r>
      <w:r w:rsidRPr="00412AEB">
        <w:rPr>
          <w:lang w:val="en-US"/>
        </w:rPr>
        <w:t>Urban Microcell (</w:t>
      </w:r>
      <w:proofErr w:type="spellStart"/>
      <w:r w:rsidRPr="00412AEB">
        <w:rPr>
          <w:lang w:val="en-US"/>
        </w:rPr>
        <w:t>UMi</w:t>
      </w:r>
      <w:proofErr w:type="spellEnd"/>
      <w:r w:rsidRPr="00412AEB">
        <w:rPr>
          <w:lang w:val="en-US"/>
        </w:rPr>
        <w:t xml:space="preserve">), Urban </w:t>
      </w:r>
      <w:proofErr w:type="spellStart"/>
      <w:r w:rsidRPr="00412AEB">
        <w:rPr>
          <w:lang w:val="en-US"/>
        </w:rPr>
        <w:t>Macrocell</w:t>
      </w:r>
      <w:proofErr w:type="spellEnd"/>
      <w:r w:rsidRPr="00412AEB">
        <w:rPr>
          <w:lang w:val="en-US"/>
        </w:rPr>
        <w:t xml:space="preserve"> (</w:t>
      </w:r>
      <w:proofErr w:type="spellStart"/>
      <w:r w:rsidRPr="00412AEB">
        <w:rPr>
          <w:lang w:val="en-US"/>
        </w:rPr>
        <w:t>UMa</w:t>
      </w:r>
      <w:proofErr w:type="spellEnd"/>
      <w:r w:rsidRPr="00412AEB">
        <w:rPr>
          <w:lang w:val="en-US"/>
        </w:rPr>
        <w:t>), Indoor Office (InH)</w:t>
      </w:r>
      <w:r>
        <w:rPr>
          <w:lang w:val="en-US"/>
        </w:rPr>
        <w:t xml:space="preserve"> deployment scenarios. Furthermore, a new S</w:t>
      </w:r>
      <w:r w:rsidRPr="00412AEB">
        <w:rPr>
          <w:lang w:val="en-US"/>
        </w:rPr>
        <w:t xml:space="preserve">uburban </w:t>
      </w:r>
      <w:proofErr w:type="spellStart"/>
      <w:r w:rsidRPr="00412AEB">
        <w:rPr>
          <w:lang w:val="en-US"/>
        </w:rPr>
        <w:t>Macrocell</w:t>
      </w:r>
      <w:proofErr w:type="spellEnd"/>
      <w:r w:rsidRPr="00412AEB">
        <w:rPr>
          <w:lang w:val="en-US"/>
        </w:rPr>
        <w:t xml:space="preserve"> (</w:t>
      </w:r>
      <w:proofErr w:type="spellStart"/>
      <w:r w:rsidRPr="00412AEB">
        <w:rPr>
          <w:lang w:val="en-US"/>
        </w:rPr>
        <w:t>SMa</w:t>
      </w:r>
      <w:proofErr w:type="spellEnd"/>
      <w:r w:rsidRPr="00412AEB">
        <w:rPr>
          <w:lang w:val="en-US"/>
        </w:rPr>
        <w:t>)</w:t>
      </w:r>
      <w:r>
        <w:rPr>
          <w:lang w:val="en-US"/>
        </w:rPr>
        <w:t xml:space="preserve"> scenario was introduced in Rel-19. Since the updated models consider the latest available</w:t>
      </w:r>
      <w:r w:rsidR="005A7341">
        <w:rPr>
          <w:lang w:val="en-US"/>
        </w:rPr>
        <w:t xml:space="preserve"> </w:t>
      </w:r>
      <w:proofErr w:type="gramStart"/>
      <w:r w:rsidR="005A7341">
        <w:rPr>
          <w:lang w:val="en-US"/>
        </w:rPr>
        <w:t>measurements</w:t>
      </w:r>
      <w:proofErr w:type="gramEnd"/>
      <w:r w:rsidR="005A7341">
        <w:rPr>
          <w:lang w:val="en-US"/>
        </w:rPr>
        <w:t xml:space="preserve"> especially in 6-24 GHz frequency range, the Rel-19 version of the models should be </w:t>
      </w:r>
      <w:r w:rsidR="005A7341" w:rsidRPr="5473AC64">
        <w:rPr>
          <w:lang w:val="en-US"/>
        </w:rPr>
        <w:t>consid</w:t>
      </w:r>
      <w:r w:rsidR="0A2F4743" w:rsidRPr="5473AC64">
        <w:rPr>
          <w:lang w:val="en-US"/>
        </w:rPr>
        <w:t>e</w:t>
      </w:r>
      <w:r w:rsidR="005A7341" w:rsidRPr="5473AC64">
        <w:rPr>
          <w:lang w:val="en-US"/>
        </w:rPr>
        <w:t>red</w:t>
      </w:r>
      <w:r w:rsidR="005A7341">
        <w:rPr>
          <w:lang w:val="en-US"/>
        </w:rPr>
        <w:t xml:space="preserve"> as a baseline for the 6G study.   </w:t>
      </w:r>
      <w:r>
        <w:rPr>
          <w:lang w:val="en-US"/>
        </w:rPr>
        <w:t xml:space="preserve"> </w:t>
      </w:r>
    </w:p>
    <w:p w14:paraId="2A65D6F6" w14:textId="78197352" w:rsidR="00412AEB" w:rsidRPr="00694CB8" w:rsidRDefault="002E6AF2" w:rsidP="00E64FE6">
      <w:pPr>
        <w:rPr>
          <w:i/>
          <w:iCs/>
          <w:lang w:val="en-US"/>
        </w:rPr>
      </w:pPr>
      <w:r w:rsidRPr="00694CB8">
        <w:rPr>
          <w:b/>
          <w:bCs/>
          <w:i/>
          <w:iCs/>
          <w:lang w:val="en-US"/>
        </w:rPr>
        <w:t xml:space="preserve">Proposal </w:t>
      </w:r>
      <w:r w:rsidR="0043121C" w:rsidRPr="00694CB8">
        <w:rPr>
          <w:b/>
          <w:bCs/>
          <w:i/>
          <w:iCs/>
          <w:lang w:val="en-US"/>
        </w:rPr>
        <w:t>3</w:t>
      </w:r>
      <w:r w:rsidRPr="00694CB8">
        <w:rPr>
          <w:b/>
          <w:bCs/>
          <w:i/>
          <w:iCs/>
          <w:lang w:val="en-US"/>
        </w:rPr>
        <w:t xml:space="preserve">: </w:t>
      </w:r>
      <w:r w:rsidR="00412AEB" w:rsidRPr="00694CB8">
        <w:rPr>
          <w:i/>
          <w:iCs/>
          <w:lang w:val="en-US"/>
        </w:rPr>
        <w:t xml:space="preserve">RAN1 to </w:t>
      </w:r>
      <w:r w:rsidR="005A7341" w:rsidRPr="00694CB8">
        <w:rPr>
          <w:i/>
          <w:iCs/>
          <w:lang w:val="en-US"/>
        </w:rPr>
        <w:t>use channel model parameters from Rel-19 version of TR 38.901 for the 6G study.</w:t>
      </w:r>
    </w:p>
    <w:p w14:paraId="361F65A3" w14:textId="77777777" w:rsidR="006620E4" w:rsidRPr="006620E4" w:rsidRDefault="006620E4" w:rsidP="00EA7BF2">
      <w:pPr>
        <w:rPr>
          <w:lang w:val="ru-RU"/>
        </w:rPr>
      </w:pPr>
    </w:p>
    <w:p w14:paraId="170212AC" w14:textId="2993779E" w:rsidR="00EA7BF2" w:rsidRDefault="00EA7BF2" w:rsidP="00EA7BF2">
      <w:pPr>
        <w:pStyle w:val="Heading2"/>
        <w:rPr>
          <w:lang w:val="en-US"/>
        </w:rPr>
      </w:pPr>
      <w:r w:rsidRPr="4D03F8FA">
        <w:rPr>
          <w:lang w:val="en-US"/>
        </w:rPr>
        <w:t>Key Parameters</w:t>
      </w:r>
    </w:p>
    <w:p w14:paraId="40D2BFA8" w14:textId="196CAB99" w:rsidR="00F10EAA" w:rsidRDefault="005D119C" w:rsidP="00186746">
      <w:pPr>
        <w:rPr>
          <w:lang w:val="en-US"/>
        </w:rPr>
      </w:pPr>
      <w:r>
        <w:rPr>
          <w:lang w:val="en-US"/>
        </w:rPr>
        <w:t xml:space="preserve">The main </w:t>
      </w:r>
      <w:r w:rsidR="00AB44A3">
        <w:rPr>
          <w:lang w:val="en-US"/>
        </w:rPr>
        <w:t xml:space="preserve">benefit of the system-level simulations is </w:t>
      </w:r>
      <w:r w:rsidR="00EE3755">
        <w:rPr>
          <w:lang w:val="en-US"/>
        </w:rPr>
        <w:t>the</w:t>
      </w:r>
      <w:r w:rsidR="00AB44A3">
        <w:rPr>
          <w:lang w:val="en-US"/>
        </w:rPr>
        <w:t xml:space="preserve"> possibility to collect</w:t>
      </w:r>
      <w:r w:rsidR="00E43C48">
        <w:rPr>
          <w:lang w:val="en-US"/>
        </w:rPr>
        <w:t xml:space="preserve"> the performance</w:t>
      </w:r>
      <w:r w:rsidR="004C6AA8">
        <w:rPr>
          <w:lang w:val="en-US"/>
        </w:rPr>
        <w:t xml:space="preserve"> statistics</w:t>
      </w:r>
      <w:r w:rsidR="00E43C48">
        <w:rPr>
          <w:lang w:val="en-US"/>
        </w:rPr>
        <w:t xml:space="preserve"> of the wireless network </w:t>
      </w:r>
      <w:r w:rsidR="0036320A">
        <w:rPr>
          <w:lang w:val="en-US"/>
        </w:rPr>
        <w:t>f</w:t>
      </w:r>
      <w:r w:rsidR="00A001C3">
        <w:rPr>
          <w:lang w:val="en-US"/>
        </w:rPr>
        <w:t>r</w:t>
      </w:r>
      <w:r w:rsidR="0036320A">
        <w:rPr>
          <w:lang w:val="en-US"/>
        </w:rPr>
        <w:t>om a large area covered by multiple base stations and in various</w:t>
      </w:r>
      <w:r w:rsidR="003F4C93">
        <w:rPr>
          <w:lang w:val="en-US"/>
        </w:rPr>
        <w:t xml:space="preserve"> user</w:t>
      </w:r>
      <w:r w:rsidR="0036320A">
        <w:rPr>
          <w:lang w:val="en-US"/>
        </w:rPr>
        <w:t xml:space="preserve"> channel conditions</w:t>
      </w:r>
      <w:r w:rsidR="003F4C93">
        <w:rPr>
          <w:lang w:val="en-US"/>
        </w:rPr>
        <w:t>.</w:t>
      </w:r>
      <w:r w:rsidR="002E179D">
        <w:rPr>
          <w:lang w:val="en-US"/>
        </w:rPr>
        <w:t xml:space="preserve"> </w:t>
      </w:r>
      <w:r w:rsidR="002F2203">
        <w:rPr>
          <w:lang w:val="en-US"/>
        </w:rPr>
        <w:t>Essentially</w:t>
      </w:r>
      <w:r w:rsidR="002E179D">
        <w:rPr>
          <w:lang w:val="en-US"/>
        </w:rPr>
        <w:t xml:space="preserve">, the outputs of such simulations are </w:t>
      </w:r>
      <w:r w:rsidR="002F2203">
        <w:rPr>
          <w:lang w:val="en-US"/>
        </w:rPr>
        <w:t xml:space="preserve">probabilistic distributions, e.g., </w:t>
      </w:r>
      <w:r w:rsidR="003E1FDB">
        <w:rPr>
          <w:lang w:val="en-US"/>
        </w:rPr>
        <w:t xml:space="preserve">empirical </w:t>
      </w:r>
      <w:r w:rsidR="002F2203">
        <w:rPr>
          <w:lang w:val="en-US"/>
        </w:rPr>
        <w:t>probabili</w:t>
      </w:r>
      <w:r w:rsidR="001B65BF">
        <w:rPr>
          <w:lang w:val="en-US"/>
        </w:rPr>
        <w:t>ty density functions (PDFs) or cumulative density functions (CDFs) of the performance indicators.</w:t>
      </w:r>
      <w:r w:rsidR="00676A54">
        <w:rPr>
          <w:lang w:val="en-US"/>
        </w:rPr>
        <w:t xml:space="preserve"> However</w:t>
      </w:r>
      <w:r w:rsidR="00401F24">
        <w:rPr>
          <w:lang w:val="en-US"/>
        </w:rPr>
        <w:t xml:space="preserve">, usually </w:t>
      </w:r>
      <w:r w:rsidR="003863D0">
        <w:rPr>
          <w:lang w:val="en-US"/>
        </w:rPr>
        <w:t xml:space="preserve">for easier </w:t>
      </w:r>
      <w:r w:rsidR="000F3BD1">
        <w:rPr>
          <w:lang w:val="en-US"/>
        </w:rPr>
        <w:t>comparison instead of the distributions</w:t>
      </w:r>
      <w:r w:rsidR="0081242A">
        <w:rPr>
          <w:lang w:val="en-US"/>
        </w:rPr>
        <w:t xml:space="preserve">, </w:t>
      </w:r>
      <w:r w:rsidR="00573A96">
        <w:rPr>
          <w:lang w:val="en-US"/>
        </w:rPr>
        <w:t>their</w:t>
      </w:r>
      <w:r w:rsidR="0081242A">
        <w:rPr>
          <w:lang w:val="en-US"/>
        </w:rPr>
        <w:t xml:space="preserve"> descriptive statistics are used, such as </w:t>
      </w:r>
      <w:r w:rsidR="00573A96">
        <w:rPr>
          <w:lang w:val="en-US"/>
        </w:rPr>
        <w:t>mean, percentiles, minimum or maximum values.</w:t>
      </w:r>
    </w:p>
    <w:p w14:paraId="49331165" w14:textId="6CE1AEE1" w:rsidR="00F10EAA" w:rsidRDefault="00A001C3" w:rsidP="00186746">
      <w:pPr>
        <w:rPr>
          <w:lang w:val="en-US"/>
        </w:rPr>
      </w:pPr>
      <w:r>
        <w:rPr>
          <w:lang w:val="en-US"/>
        </w:rPr>
        <w:t>Because t</w:t>
      </w:r>
      <w:r w:rsidR="00F10EAA">
        <w:rPr>
          <w:lang w:val="en-US"/>
        </w:rPr>
        <w:t>here are various performance indicators</w:t>
      </w:r>
      <w:r w:rsidR="00432EEE">
        <w:rPr>
          <w:lang w:val="en-US"/>
        </w:rPr>
        <w:t xml:space="preserve"> that can be used to characterize wireless networks</w:t>
      </w:r>
      <w:r w:rsidR="00311B2F">
        <w:rPr>
          <w:lang w:val="en-US"/>
        </w:rPr>
        <w:t xml:space="preserve">, it makes </w:t>
      </w:r>
      <w:r w:rsidR="00C52271">
        <w:rPr>
          <w:lang w:val="en-US"/>
        </w:rPr>
        <w:t xml:space="preserve">sense to </w:t>
      </w:r>
      <w:r w:rsidR="00651B0B">
        <w:rPr>
          <w:lang w:val="en-US"/>
        </w:rPr>
        <w:t>split them in</w:t>
      </w:r>
      <w:r>
        <w:rPr>
          <w:lang w:val="en-US"/>
        </w:rPr>
        <w:t>to</w:t>
      </w:r>
      <w:r w:rsidR="00651B0B">
        <w:rPr>
          <w:lang w:val="en-US"/>
        </w:rPr>
        <w:t xml:space="preserve"> several categories depending at least on the focus of the feature/scenario:</w:t>
      </w:r>
    </w:p>
    <w:p w14:paraId="35596772" w14:textId="7A636B9F" w:rsidR="00DC1522" w:rsidRPr="001924BC" w:rsidRDefault="00DC1522" w:rsidP="00FA2C17">
      <w:pPr>
        <w:pStyle w:val="ListParagraph"/>
        <w:numPr>
          <w:ilvl w:val="0"/>
          <w:numId w:val="5"/>
        </w:numPr>
        <w:rPr>
          <w:sz w:val="20"/>
          <w:szCs w:val="20"/>
          <w:lang w:val="en-US" w:eastAsia="en-US"/>
        </w:rPr>
      </w:pPr>
      <w:r w:rsidRPr="00870A09">
        <w:rPr>
          <w:sz w:val="20"/>
          <w:szCs w:val="20"/>
          <w:lang w:val="en-US" w:eastAsia="en-US"/>
        </w:rPr>
        <w:t>Through</w:t>
      </w:r>
      <w:r w:rsidRPr="001924BC">
        <w:rPr>
          <w:sz w:val="20"/>
          <w:szCs w:val="20"/>
          <w:lang w:val="en-US" w:eastAsia="en-US"/>
        </w:rPr>
        <w:t>put</w:t>
      </w:r>
    </w:p>
    <w:p w14:paraId="1E5E9B38" w14:textId="581C8038" w:rsidR="00DC1522" w:rsidRPr="001924BC" w:rsidRDefault="00DC1522" w:rsidP="00FA2C17">
      <w:pPr>
        <w:pStyle w:val="ListParagraph"/>
        <w:numPr>
          <w:ilvl w:val="1"/>
          <w:numId w:val="5"/>
        </w:numPr>
        <w:rPr>
          <w:sz w:val="20"/>
          <w:szCs w:val="20"/>
          <w:lang w:val="en-US" w:eastAsia="en-US"/>
        </w:rPr>
      </w:pPr>
      <w:r w:rsidRPr="001924BC">
        <w:rPr>
          <w:sz w:val="20"/>
          <w:szCs w:val="20"/>
          <w:lang w:val="en-US" w:eastAsia="en-US"/>
        </w:rPr>
        <w:t>refers to the rate of successful data delivery over the network, measured in bits per second (bit/s). It can be evaluated per user or for the whole system.</w:t>
      </w:r>
      <w:r w:rsidR="00D22EDC" w:rsidRPr="001924BC">
        <w:rPr>
          <w:sz w:val="20"/>
          <w:szCs w:val="20"/>
          <w:lang w:val="en-US" w:eastAsia="en-US"/>
        </w:rPr>
        <w:t xml:space="preserve"> Commonly use</w:t>
      </w:r>
      <w:r w:rsidR="00695A55" w:rsidRPr="001924BC">
        <w:rPr>
          <w:sz w:val="20"/>
          <w:szCs w:val="20"/>
          <w:lang w:val="en-US" w:eastAsia="en-US"/>
        </w:rPr>
        <w:t>d</w:t>
      </w:r>
      <w:r w:rsidR="00D22EDC" w:rsidRPr="001924BC">
        <w:rPr>
          <w:sz w:val="20"/>
          <w:szCs w:val="20"/>
          <w:lang w:val="en-US" w:eastAsia="en-US"/>
        </w:rPr>
        <w:t xml:space="preserve"> metrics are</w:t>
      </w:r>
      <w:r w:rsidR="00725A33" w:rsidRPr="001924BC">
        <w:rPr>
          <w:sz w:val="20"/>
          <w:szCs w:val="20"/>
          <w:lang w:val="en-US" w:eastAsia="en-US"/>
        </w:rPr>
        <w:t>:</w:t>
      </w:r>
    </w:p>
    <w:p w14:paraId="16E15F72" w14:textId="77B234D2" w:rsidR="00725A33" w:rsidRPr="001924BC" w:rsidRDefault="00725A33" w:rsidP="00FA2C17">
      <w:pPr>
        <w:pStyle w:val="ListParagraph"/>
        <w:numPr>
          <w:ilvl w:val="2"/>
          <w:numId w:val="5"/>
        </w:numPr>
        <w:rPr>
          <w:sz w:val="20"/>
          <w:szCs w:val="20"/>
          <w:lang w:val="en-US" w:eastAsia="en-US"/>
        </w:rPr>
      </w:pPr>
      <w:r w:rsidRPr="001924BC">
        <w:rPr>
          <w:sz w:val="20"/>
          <w:szCs w:val="20"/>
          <w:lang w:val="en-US" w:eastAsia="en-US"/>
        </w:rPr>
        <w:lastRenderedPageBreak/>
        <w:t>Peak Throughput</w:t>
      </w:r>
      <w:r w:rsidR="009A0E23" w:rsidRPr="001924BC">
        <w:rPr>
          <w:sz w:val="20"/>
          <w:szCs w:val="20"/>
          <w:lang w:val="en-US" w:eastAsia="en-US"/>
        </w:rPr>
        <w:t>: the maximum achievable data rate under ideal conditions for a single user. It assumes one mobile station uses all available radio resources in one link direction (DL or UL) with no errors.</w:t>
      </w:r>
      <w:r w:rsidR="001B00EB" w:rsidRPr="001924BC">
        <w:rPr>
          <w:sz w:val="20"/>
          <w:szCs w:val="20"/>
          <w:lang w:val="en-US" w:eastAsia="en-US"/>
        </w:rPr>
        <w:t xml:space="preserve"> Peak throughput is </w:t>
      </w:r>
      <w:r w:rsidR="0485B9BC" w:rsidRPr="001924BC">
        <w:rPr>
          <w:sz w:val="20"/>
          <w:szCs w:val="20"/>
          <w:lang w:val="en-US" w:eastAsia="en-US"/>
        </w:rPr>
        <w:t>evaluated</w:t>
      </w:r>
      <w:r w:rsidR="001B00EB" w:rsidRPr="001924BC">
        <w:rPr>
          <w:sz w:val="20"/>
          <w:szCs w:val="20"/>
          <w:lang w:val="en-US" w:eastAsia="en-US"/>
        </w:rPr>
        <w:t xml:space="preserve"> analytically based on maximum transport block size, maximum number of MIMO layers and maximum bandwidth available on given frequency range(s) taking carrier aggregation into account, i.e. simulations are not needed.</w:t>
      </w:r>
    </w:p>
    <w:p w14:paraId="51DF059E" w14:textId="77777777" w:rsidR="00D9380A" w:rsidRPr="001924BC" w:rsidRDefault="003C7A26" w:rsidP="00FA2C17">
      <w:pPr>
        <w:pStyle w:val="ListParagraph"/>
        <w:numPr>
          <w:ilvl w:val="2"/>
          <w:numId w:val="5"/>
        </w:numPr>
        <w:rPr>
          <w:sz w:val="20"/>
          <w:szCs w:val="20"/>
          <w:lang w:val="en-US" w:eastAsia="en-US"/>
        </w:rPr>
      </w:pPr>
      <w:r w:rsidRPr="001924BC">
        <w:rPr>
          <w:sz w:val="20"/>
          <w:szCs w:val="20"/>
          <w:lang w:val="en-US" w:eastAsia="en-US"/>
        </w:rPr>
        <w:t xml:space="preserve">User-Experienced Throughput: </w:t>
      </w:r>
      <w:r w:rsidR="00CF16E3" w:rsidRPr="001924BC">
        <w:rPr>
          <w:sz w:val="20"/>
          <w:szCs w:val="20"/>
          <w:lang w:val="en-US" w:eastAsia="en-US"/>
        </w:rPr>
        <w:t>the data rate that a typical user can expect.</w:t>
      </w:r>
    </w:p>
    <w:p w14:paraId="14FE2043" w14:textId="735B7488" w:rsidR="00D9380A" w:rsidRPr="00702653" w:rsidRDefault="00CA71FF" w:rsidP="00CA71FF">
      <w:pPr>
        <w:pStyle w:val="ListParagraph"/>
        <w:numPr>
          <w:ilvl w:val="3"/>
          <w:numId w:val="5"/>
        </w:numPr>
        <w:rPr>
          <w:sz w:val="20"/>
          <w:szCs w:val="20"/>
          <w:lang w:val="en-US" w:eastAsia="en-US"/>
        </w:rPr>
      </w:pPr>
      <w:r w:rsidRPr="00CA71FF">
        <w:rPr>
          <w:sz w:val="20"/>
          <w:szCs w:val="20"/>
          <w:lang w:val="en-US" w:eastAsia="en-US"/>
        </w:rPr>
        <w:t>Key metrics are</w:t>
      </w:r>
      <w:r w:rsidR="00CF16E3" w:rsidRPr="00702653">
        <w:rPr>
          <w:sz w:val="20"/>
          <w:szCs w:val="20"/>
          <w:lang w:val="en-US" w:eastAsia="en-US"/>
        </w:rPr>
        <w:t xml:space="preserve"> 5th-percentile </w:t>
      </w:r>
      <w:r w:rsidRPr="00CA71FF">
        <w:rPr>
          <w:sz w:val="20"/>
          <w:szCs w:val="20"/>
          <w:lang w:val="en-US" w:eastAsia="en-US"/>
        </w:rPr>
        <w:t xml:space="preserve">(i.e. cell-edge) </w:t>
      </w:r>
      <w:r w:rsidR="00CF16E3" w:rsidRPr="00702653">
        <w:rPr>
          <w:sz w:val="20"/>
          <w:szCs w:val="20"/>
          <w:lang w:val="en-US" w:eastAsia="en-US"/>
        </w:rPr>
        <w:t>user throughput, meaning the rate at which 95% of users will experience better performance</w:t>
      </w:r>
      <w:r w:rsidRPr="00CA71FF">
        <w:rPr>
          <w:sz w:val="20"/>
          <w:szCs w:val="20"/>
          <w:lang w:val="en-US" w:eastAsia="en-US"/>
        </w:rPr>
        <w:t xml:space="preserve">, and </w:t>
      </w:r>
      <w:r w:rsidR="00F343B7" w:rsidRPr="00353F59">
        <w:rPr>
          <w:sz w:val="20"/>
          <w:szCs w:val="20"/>
          <w:lang w:val="en-US" w:eastAsia="en-US"/>
        </w:rPr>
        <w:t>average</w:t>
      </w:r>
      <w:r w:rsidR="00710DCA" w:rsidRPr="00353F59">
        <w:rPr>
          <w:sz w:val="20"/>
          <w:szCs w:val="20"/>
          <w:lang w:val="en-US" w:eastAsia="en-US"/>
        </w:rPr>
        <w:t xml:space="preserve"> or median (50th-</w:t>
      </w:r>
      <w:r w:rsidR="00B6256D" w:rsidRPr="00353F59">
        <w:rPr>
          <w:sz w:val="20"/>
          <w:szCs w:val="20"/>
          <w:lang w:val="en-US" w:eastAsia="en-US"/>
        </w:rPr>
        <w:t>p</w:t>
      </w:r>
      <w:r w:rsidR="00710DCA" w:rsidRPr="00353F59">
        <w:rPr>
          <w:sz w:val="20"/>
          <w:szCs w:val="20"/>
          <w:lang w:val="en-US" w:eastAsia="en-US"/>
        </w:rPr>
        <w:t>er</w:t>
      </w:r>
      <w:r w:rsidR="00B6256D" w:rsidRPr="00353F59">
        <w:rPr>
          <w:sz w:val="20"/>
          <w:szCs w:val="20"/>
          <w:lang w:val="en-US" w:eastAsia="en-US"/>
        </w:rPr>
        <w:t>c</w:t>
      </w:r>
      <w:r w:rsidR="00710DCA" w:rsidRPr="00353F59">
        <w:rPr>
          <w:sz w:val="20"/>
          <w:szCs w:val="20"/>
          <w:lang w:val="en-US" w:eastAsia="en-US"/>
        </w:rPr>
        <w:t>entile) use</w:t>
      </w:r>
      <w:r>
        <w:rPr>
          <w:sz w:val="20"/>
          <w:szCs w:val="20"/>
          <w:lang w:val="en-US" w:eastAsia="en-US"/>
        </w:rPr>
        <w:t>r</w:t>
      </w:r>
      <w:r w:rsidR="00710DCA" w:rsidRPr="00702653">
        <w:rPr>
          <w:sz w:val="20"/>
          <w:szCs w:val="20"/>
          <w:lang w:val="en-US" w:eastAsia="en-US"/>
        </w:rPr>
        <w:t xml:space="preserve"> throughput </w:t>
      </w:r>
    </w:p>
    <w:p w14:paraId="2059BB67" w14:textId="3F0A5F5A" w:rsidR="009A0E23" w:rsidRPr="00702653" w:rsidRDefault="00764215" w:rsidP="00FA2C17">
      <w:pPr>
        <w:pStyle w:val="ListParagraph"/>
        <w:numPr>
          <w:ilvl w:val="3"/>
          <w:numId w:val="5"/>
        </w:numPr>
        <w:rPr>
          <w:sz w:val="20"/>
          <w:szCs w:val="20"/>
          <w:lang w:val="en-US" w:eastAsia="en-US"/>
        </w:rPr>
      </w:pPr>
      <w:r w:rsidRPr="00702653">
        <w:rPr>
          <w:sz w:val="20"/>
          <w:szCs w:val="20"/>
          <w:lang w:val="en-US" w:eastAsia="en-US"/>
        </w:rPr>
        <w:t>System-level simulations measure this by collecting each simulated user’s average throughput over</w:t>
      </w:r>
      <w:r w:rsidR="00F51841" w:rsidRPr="00702653">
        <w:rPr>
          <w:sz w:val="20"/>
          <w:szCs w:val="20"/>
          <w:lang w:val="en-US" w:eastAsia="en-US"/>
        </w:rPr>
        <w:t xml:space="preserve"> </w:t>
      </w:r>
      <w:proofErr w:type="gramStart"/>
      <w:r w:rsidR="00F51841" w:rsidRPr="00702653">
        <w:rPr>
          <w:sz w:val="20"/>
          <w:szCs w:val="20"/>
          <w:lang w:val="en-US" w:eastAsia="en-US"/>
        </w:rPr>
        <w:t>a</w:t>
      </w:r>
      <w:r w:rsidRPr="00702653">
        <w:rPr>
          <w:sz w:val="20"/>
          <w:szCs w:val="20"/>
          <w:lang w:val="en-US" w:eastAsia="en-US"/>
        </w:rPr>
        <w:t xml:space="preserve"> time</w:t>
      </w:r>
      <w:r w:rsidR="00F51841" w:rsidRPr="00702653">
        <w:rPr>
          <w:sz w:val="20"/>
          <w:szCs w:val="20"/>
          <w:lang w:val="en-US" w:eastAsia="en-US"/>
        </w:rPr>
        <w:t xml:space="preserve"> </w:t>
      </w:r>
      <w:r w:rsidR="007E47CF" w:rsidRPr="00702653">
        <w:rPr>
          <w:sz w:val="20"/>
          <w:szCs w:val="20"/>
          <w:lang w:val="en-US" w:eastAsia="en-US"/>
        </w:rPr>
        <w:t>period</w:t>
      </w:r>
      <w:proofErr w:type="gramEnd"/>
      <w:r w:rsidR="007E47CF" w:rsidRPr="00702653">
        <w:rPr>
          <w:sz w:val="20"/>
          <w:szCs w:val="20"/>
          <w:lang w:val="en-US" w:eastAsia="en-US"/>
        </w:rPr>
        <w:t xml:space="preserve"> (if radio conditions are changing during the lifetime of the user in the simulation)</w:t>
      </w:r>
      <w:r w:rsidRPr="00702653">
        <w:rPr>
          <w:sz w:val="20"/>
          <w:szCs w:val="20"/>
          <w:lang w:val="en-US" w:eastAsia="en-US"/>
        </w:rPr>
        <w:t xml:space="preserve"> and finding the 5th percentile across all</w:t>
      </w:r>
      <w:r w:rsidR="007E47CF" w:rsidRPr="00702653">
        <w:rPr>
          <w:sz w:val="20"/>
          <w:szCs w:val="20"/>
          <w:lang w:val="en-US" w:eastAsia="en-US"/>
        </w:rPr>
        <w:t xml:space="preserve"> collected</w:t>
      </w:r>
      <w:r w:rsidRPr="00702653">
        <w:rPr>
          <w:sz w:val="20"/>
          <w:szCs w:val="20"/>
          <w:lang w:val="en-US" w:eastAsia="en-US"/>
        </w:rPr>
        <w:t xml:space="preserve"> users</w:t>
      </w:r>
      <w:r w:rsidR="007E47CF" w:rsidRPr="00702653">
        <w:rPr>
          <w:sz w:val="20"/>
          <w:szCs w:val="20"/>
          <w:lang w:val="en-US" w:eastAsia="en-US"/>
        </w:rPr>
        <w:t xml:space="preserve"> and time </w:t>
      </w:r>
      <w:r w:rsidR="00C44614" w:rsidRPr="00702653">
        <w:rPr>
          <w:sz w:val="20"/>
          <w:szCs w:val="20"/>
          <w:lang w:val="en-US" w:eastAsia="en-US"/>
        </w:rPr>
        <w:t>instances</w:t>
      </w:r>
      <w:r w:rsidR="007E47CF" w:rsidRPr="00702653">
        <w:rPr>
          <w:sz w:val="20"/>
          <w:szCs w:val="20"/>
          <w:lang w:val="en-US" w:eastAsia="en-US"/>
        </w:rPr>
        <w:t>.</w:t>
      </w:r>
    </w:p>
    <w:p w14:paraId="367987E8" w14:textId="3E2F4C77" w:rsidR="00FE71EE" w:rsidRPr="00702653" w:rsidRDefault="005F3B78" w:rsidP="00FA2C17">
      <w:pPr>
        <w:pStyle w:val="ListParagraph"/>
        <w:numPr>
          <w:ilvl w:val="2"/>
          <w:numId w:val="5"/>
        </w:numPr>
        <w:rPr>
          <w:sz w:val="20"/>
          <w:szCs w:val="20"/>
          <w:lang w:val="en-US" w:eastAsia="en-US"/>
        </w:rPr>
      </w:pPr>
      <w:r w:rsidRPr="00702653">
        <w:rPr>
          <w:sz w:val="20"/>
          <w:szCs w:val="20"/>
          <w:lang w:val="en-US" w:eastAsia="en-US"/>
        </w:rPr>
        <w:t xml:space="preserve">In simulations, throughput can be also measured at different levels, </w:t>
      </w:r>
      <w:r w:rsidR="00764486" w:rsidRPr="00702653">
        <w:rPr>
          <w:sz w:val="20"/>
          <w:szCs w:val="20"/>
          <w:lang w:val="en-US" w:eastAsia="en-US"/>
        </w:rPr>
        <w:t xml:space="preserve">e.g. not only per-UE throughput but also cell-level </w:t>
      </w:r>
      <w:r w:rsidR="00257828" w:rsidRPr="00702653">
        <w:rPr>
          <w:sz w:val="20"/>
          <w:szCs w:val="20"/>
          <w:lang w:val="en-US" w:eastAsia="en-US"/>
        </w:rPr>
        <w:t>throughput, that aggregates bit</w:t>
      </w:r>
      <w:r w:rsidR="00695A55" w:rsidRPr="00702653">
        <w:rPr>
          <w:sz w:val="20"/>
          <w:szCs w:val="20"/>
          <w:lang w:val="en-US" w:eastAsia="en-US"/>
        </w:rPr>
        <w:t>s/sec delivered in a cell, e.g., summing all users.</w:t>
      </w:r>
    </w:p>
    <w:p w14:paraId="7356A4BD" w14:textId="06A63B7D" w:rsidR="00956F25" w:rsidRPr="00702653" w:rsidRDefault="00956F25" w:rsidP="00FA2C17">
      <w:pPr>
        <w:pStyle w:val="ListParagraph"/>
        <w:numPr>
          <w:ilvl w:val="0"/>
          <w:numId w:val="5"/>
        </w:numPr>
        <w:rPr>
          <w:sz w:val="20"/>
          <w:szCs w:val="20"/>
          <w:lang w:val="en-US" w:eastAsia="en-US"/>
        </w:rPr>
      </w:pPr>
      <w:r w:rsidRPr="00702653">
        <w:rPr>
          <w:sz w:val="20"/>
          <w:szCs w:val="20"/>
          <w:lang w:val="en-US" w:eastAsia="en-US"/>
        </w:rPr>
        <w:t>Latency</w:t>
      </w:r>
    </w:p>
    <w:p w14:paraId="20617B45" w14:textId="66E70867" w:rsidR="009E0402" w:rsidRPr="00702653" w:rsidRDefault="00585B72" w:rsidP="00FA2C17">
      <w:pPr>
        <w:pStyle w:val="ListParagraph"/>
        <w:numPr>
          <w:ilvl w:val="1"/>
          <w:numId w:val="5"/>
        </w:numPr>
        <w:rPr>
          <w:sz w:val="20"/>
          <w:szCs w:val="20"/>
          <w:lang w:val="en-US" w:eastAsia="en-US"/>
        </w:rPr>
      </w:pPr>
      <w:r w:rsidRPr="00702653">
        <w:rPr>
          <w:sz w:val="20"/>
          <w:szCs w:val="20"/>
          <w:lang w:val="en-US" w:eastAsia="en-US"/>
        </w:rPr>
        <w:t>is the time it takes for data to travel through the network, typically measured as the one-way delay for a packet from the source to the destination across the radio access network. In system-level simulations, latency can refer to user plane latency (data packet delivery delay) or control plane latency.</w:t>
      </w:r>
      <w:r w:rsidR="00825B1E" w:rsidRPr="00702653">
        <w:rPr>
          <w:sz w:val="20"/>
          <w:szCs w:val="20"/>
          <w:lang w:val="en-US" w:eastAsia="en-US"/>
        </w:rPr>
        <w:t xml:space="preserve"> </w:t>
      </w:r>
      <w:r w:rsidR="00772258" w:rsidRPr="00702653">
        <w:rPr>
          <w:sz w:val="20"/>
          <w:szCs w:val="20"/>
          <w:lang w:val="en-US" w:eastAsia="en-US"/>
        </w:rPr>
        <w:t>Because</w:t>
      </w:r>
      <w:r w:rsidR="00825B1E" w:rsidRPr="00702653">
        <w:rPr>
          <w:sz w:val="20"/>
          <w:szCs w:val="20"/>
          <w:lang w:val="en-US" w:eastAsia="en-US"/>
        </w:rPr>
        <w:t xml:space="preserve"> </w:t>
      </w:r>
      <w:r w:rsidR="00675899" w:rsidRPr="00702653">
        <w:rPr>
          <w:sz w:val="20"/>
          <w:szCs w:val="20"/>
          <w:lang w:val="en-US" w:eastAsia="en-US"/>
        </w:rPr>
        <w:t>control plane latency is usually defined b</w:t>
      </w:r>
      <w:r w:rsidR="002D695D" w:rsidRPr="00702653">
        <w:rPr>
          <w:sz w:val="20"/>
          <w:szCs w:val="20"/>
          <w:lang w:val="en-US" w:eastAsia="en-US"/>
        </w:rPr>
        <w:t xml:space="preserve">y </w:t>
      </w:r>
      <w:r w:rsidR="00772258" w:rsidRPr="00702653">
        <w:rPr>
          <w:sz w:val="20"/>
          <w:szCs w:val="20"/>
          <w:lang w:val="en-US" w:eastAsia="en-US"/>
        </w:rPr>
        <w:t xml:space="preserve">3GPP </w:t>
      </w:r>
      <w:r w:rsidR="002D695D" w:rsidRPr="00702653">
        <w:rPr>
          <w:sz w:val="20"/>
          <w:szCs w:val="20"/>
          <w:lang w:val="en-US" w:eastAsia="en-US"/>
        </w:rPr>
        <w:t>standard</w:t>
      </w:r>
      <w:r w:rsidR="00772258" w:rsidRPr="00702653">
        <w:rPr>
          <w:sz w:val="20"/>
          <w:szCs w:val="20"/>
          <w:lang w:val="en-US" w:eastAsia="en-US"/>
        </w:rPr>
        <w:t>s</w:t>
      </w:r>
      <w:r w:rsidR="002D695D" w:rsidRPr="00702653">
        <w:rPr>
          <w:sz w:val="20"/>
          <w:szCs w:val="20"/>
          <w:lang w:val="en-US" w:eastAsia="en-US"/>
        </w:rPr>
        <w:t xml:space="preserve">, </w:t>
      </w:r>
      <w:r w:rsidR="00772258" w:rsidRPr="00702653">
        <w:rPr>
          <w:sz w:val="20"/>
          <w:szCs w:val="20"/>
          <w:lang w:val="en-US" w:eastAsia="en-US"/>
        </w:rPr>
        <w:t xml:space="preserve">it is a more relevant metric for </w:t>
      </w:r>
      <w:r w:rsidR="009D2BBB" w:rsidRPr="00702653">
        <w:rPr>
          <w:sz w:val="20"/>
          <w:szCs w:val="20"/>
          <w:lang w:val="en-US" w:eastAsia="en-US"/>
        </w:rPr>
        <w:t>radio performance</w:t>
      </w:r>
      <w:r w:rsidR="009E0402" w:rsidRPr="00702653">
        <w:rPr>
          <w:sz w:val="20"/>
          <w:szCs w:val="20"/>
          <w:lang w:val="en-US" w:eastAsia="en-US"/>
        </w:rPr>
        <w:t>.</w:t>
      </w:r>
    </w:p>
    <w:p w14:paraId="2BD6779A" w14:textId="77777777" w:rsidR="006302E6" w:rsidRPr="00F96F61" w:rsidRDefault="006F1CC9" w:rsidP="00FA2C17">
      <w:pPr>
        <w:pStyle w:val="ListParagraph"/>
        <w:numPr>
          <w:ilvl w:val="1"/>
          <w:numId w:val="5"/>
        </w:numPr>
        <w:rPr>
          <w:sz w:val="20"/>
          <w:szCs w:val="20"/>
          <w:lang w:val="en-US" w:eastAsia="en-US"/>
        </w:rPr>
      </w:pPr>
      <w:r w:rsidRPr="00702653">
        <w:rPr>
          <w:sz w:val="20"/>
          <w:szCs w:val="20"/>
          <w:lang w:val="en-US" w:eastAsia="en-US"/>
        </w:rPr>
        <w:t>User plane latency</w:t>
      </w:r>
      <w:r w:rsidRPr="00241BC5">
        <w:rPr>
          <w:sz w:val="20"/>
          <w:szCs w:val="20"/>
          <w:lang w:val="en-US" w:eastAsia="en-US"/>
        </w:rPr>
        <w:t xml:space="preserve"> is t</w:t>
      </w:r>
      <w:r w:rsidRPr="00F96F61">
        <w:rPr>
          <w:sz w:val="20"/>
          <w:szCs w:val="20"/>
          <w:lang w:val="en-US" w:eastAsia="en-US"/>
        </w:rPr>
        <w:t xml:space="preserve">he contribution of the radio network to the </w:t>
      </w:r>
      <w:proofErr w:type="gramStart"/>
      <w:r w:rsidRPr="00F96F61">
        <w:rPr>
          <w:sz w:val="20"/>
          <w:szCs w:val="20"/>
          <w:lang w:val="en-US" w:eastAsia="en-US"/>
        </w:rPr>
        <w:t>time from</w:t>
      </w:r>
      <w:proofErr w:type="gramEnd"/>
      <w:r w:rsidRPr="00F96F61">
        <w:rPr>
          <w:sz w:val="20"/>
          <w:szCs w:val="20"/>
          <w:lang w:val="en-US" w:eastAsia="en-US"/>
        </w:rPr>
        <w:t xml:space="preserve"> when the source sends a packet to when the destination receives it.</w:t>
      </w:r>
    </w:p>
    <w:p w14:paraId="79D5E8D5" w14:textId="0C752A95" w:rsidR="002C6FEF" w:rsidRDefault="002C6FEF" w:rsidP="00FA2C17">
      <w:pPr>
        <w:pStyle w:val="ListParagraph"/>
        <w:numPr>
          <w:ilvl w:val="2"/>
          <w:numId w:val="5"/>
        </w:numPr>
        <w:rPr>
          <w:sz w:val="20"/>
          <w:szCs w:val="20"/>
          <w:lang w:val="en-US" w:eastAsia="en-US"/>
        </w:rPr>
      </w:pPr>
      <w:r>
        <w:rPr>
          <w:sz w:val="20"/>
          <w:szCs w:val="20"/>
          <w:lang w:val="en-US" w:eastAsia="en-US"/>
        </w:rPr>
        <w:t xml:space="preserve">For IMT-2030 </w:t>
      </w:r>
      <w:r w:rsidR="00F75801">
        <w:rPr>
          <w:sz w:val="20"/>
          <w:szCs w:val="20"/>
          <w:lang w:val="en-US" w:eastAsia="en-US"/>
        </w:rPr>
        <w:t>purposes UP latency can be evaluated analytically</w:t>
      </w:r>
      <w:r w:rsidR="00085CD2">
        <w:rPr>
          <w:sz w:val="20"/>
          <w:szCs w:val="20"/>
          <w:lang w:val="en-US" w:eastAsia="en-US"/>
        </w:rPr>
        <w:t xml:space="preserve"> based on </w:t>
      </w:r>
      <w:r w:rsidR="007449D5">
        <w:rPr>
          <w:sz w:val="20"/>
          <w:szCs w:val="20"/>
          <w:lang w:val="en-US" w:eastAsia="en-US"/>
        </w:rPr>
        <w:t>the key system parameters:</w:t>
      </w:r>
      <w:r w:rsidR="00052901">
        <w:rPr>
          <w:sz w:val="20"/>
          <w:szCs w:val="20"/>
          <w:lang w:val="en-US" w:eastAsia="en-US"/>
        </w:rPr>
        <w:t xml:space="preserve"> scheduling and HARQ-ACK delays, frame alignment time, etc.</w:t>
      </w:r>
      <w:r w:rsidR="00F75801">
        <w:rPr>
          <w:sz w:val="20"/>
          <w:szCs w:val="20"/>
          <w:lang w:val="en-US" w:eastAsia="en-US"/>
        </w:rPr>
        <w:t xml:space="preserve"> </w:t>
      </w:r>
    </w:p>
    <w:p w14:paraId="467799AD" w14:textId="77777777" w:rsidR="00055A63" w:rsidRPr="00702653" w:rsidRDefault="006302E6" w:rsidP="00FA2C17">
      <w:pPr>
        <w:pStyle w:val="ListParagraph"/>
        <w:numPr>
          <w:ilvl w:val="2"/>
          <w:numId w:val="5"/>
        </w:numPr>
        <w:rPr>
          <w:sz w:val="20"/>
          <w:szCs w:val="20"/>
          <w:lang w:val="en-US" w:eastAsia="en-US"/>
        </w:rPr>
      </w:pPr>
      <w:r w:rsidRPr="00702653">
        <w:rPr>
          <w:sz w:val="20"/>
          <w:szCs w:val="20"/>
          <w:lang w:val="en-US" w:eastAsia="en-US"/>
        </w:rPr>
        <w:t>System-level simulators can capture latency by time-stamping packets at the transmitter (e.g. at Layer 2/3 ingress) and measuring arrival time at the receiver (Layer 2/3 egress)</w:t>
      </w:r>
    </w:p>
    <w:p w14:paraId="15074446" w14:textId="72657939" w:rsidR="00956F25" w:rsidRPr="0008715D" w:rsidRDefault="006302E6" w:rsidP="00FA2C17">
      <w:pPr>
        <w:pStyle w:val="ListParagraph"/>
        <w:numPr>
          <w:ilvl w:val="2"/>
          <w:numId w:val="5"/>
        </w:numPr>
        <w:rPr>
          <w:sz w:val="20"/>
          <w:szCs w:val="20"/>
          <w:lang w:val="en-US" w:eastAsia="en-US"/>
        </w:rPr>
      </w:pPr>
      <w:r w:rsidRPr="00702653">
        <w:rPr>
          <w:sz w:val="20"/>
          <w:szCs w:val="20"/>
          <w:lang w:val="en-US" w:eastAsia="en-US"/>
        </w:rPr>
        <w:t xml:space="preserve">The distribution of packet delays is then obtained. Metrics </w:t>
      </w:r>
      <w:r w:rsidRPr="0008715D">
        <w:rPr>
          <w:sz w:val="20"/>
          <w:szCs w:val="20"/>
          <w:lang w:val="en-US" w:eastAsia="en-US"/>
        </w:rPr>
        <w:t xml:space="preserve">like average latency, 95th percentile latency, or latency violation rate (fraction of packets not meeting a deadline) are used, especially for </w:t>
      </w:r>
      <w:r w:rsidR="00055A63" w:rsidRPr="0008715D">
        <w:rPr>
          <w:sz w:val="20"/>
          <w:szCs w:val="20"/>
          <w:lang w:val="en-US" w:eastAsia="en-US"/>
        </w:rPr>
        <w:t>lower-latency features, such as XR or URLLC</w:t>
      </w:r>
      <w:r w:rsidRPr="0008715D">
        <w:rPr>
          <w:sz w:val="20"/>
          <w:szCs w:val="20"/>
          <w:lang w:val="en-US" w:eastAsia="en-US"/>
        </w:rPr>
        <w:t>.</w:t>
      </w:r>
    </w:p>
    <w:p w14:paraId="25AE3FE2" w14:textId="0932BEA8" w:rsidR="00055A63" w:rsidRPr="0008715D" w:rsidRDefault="00055A63" w:rsidP="00FA2C17">
      <w:pPr>
        <w:pStyle w:val="ListParagraph"/>
        <w:numPr>
          <w:ilvl w:val="0"/>
          <w:numId w:val="5"/>
        </w:numPr>
        <w:rPr>
          <w:sz w:val="20"/>
          <w:szCs w:val="20"/>
          <w:lang w:val="en-US" w:eastAsia="en-US"/>
        </w:rPr>
      </w:pPr>
      <w:r w:rsidRPr="0008715D">
        <w:rPr>
          <w:sz w:val="20"/>
          <w:szCs w:val="20"/>
          <w:lang w:val="en-US" w:eastAsia="en-US"/>
        </w:rPr>
        <w:t>Reliability</w:t>
      </w:r>
    </w:p>
    <w:p w14:paraId="4B73E52E" w14:textId="1C508F37" w:rsidR="00055A63" w:rsidRPr="0008715D" w:rsidRDefault="008A2816" w:rsidP="00FA2C17">
      <w:pPr>
        <w:pStyle w:val="ListParagraph"/>
        <w:numPr>
          <w:ilvl w:val="1"/>
          <w:numId w:val="5"/>
        </w:numPr>
        <w:rPr>
          <w:sz w:val="20"/>
          <w:szCs w:val="20"/>
          <w:lang w:val="en-US" w:eastAsia="en-US"/>
        </w:rPr>
      </w:pPr>
      <w:r w:rsidRPr="0008715D">
        <w:rPr>
          <w:sz w:val="20"/>
          <w:szCs w:val="20"/>
          <w:lang w:val="en-US" w:eastAsia="en-US"/>
        </w:rPr>
        <w:t>is the ability to deliver data successfully within a specified time constraint, under given conditions.</w:t>
      </w:r>
      <w:r w:rsidR="00BE3299" w:rsidRPr="0008715D">
        <w:rPr>
          <w:sz w:val="20"/>
          <w:szCs w:val="20"/>
          <w:lang w:val="en-US" w:eastAsia="en-US"/>
        </w:rPr>
        <w:t xml:space="preserve"> It is usually quantified as the success probability of transmitting a packet of a certain size within a given delay bound. Formally, ITU-R defines reliability as “the capability of transmitting a given amount of traffic within a predetermined time duration with high success probability”.</w:t>
      </w:r>
    </w:p>
    <w:p w14:paraId="0F3CFF24" w14:textId="7953316F" w:rsidR="00DC619C" w:rsidRPr="0008715D" w:rsidRDefault="00DC619C" w:rsidP="00FA2C17">
      <w:pPr>
        <w:pStyle w:val="ListParagraph"/>
        <w:numPr>
          <w:ilvl w:val="1"/>
          <w:numId w:val="5"/>
        </w:numPr>
        <w:rPr>
          <w:sz w:val="20"/>
          <w:szCs w:val="20"/>
          <w:lang w:val="en-US" w:eastAsia="en-US"/>
        </w:rPr>
      </w:pPr>
      <w:r w:rsidRPr="0008715D">
        <w:rPr>
          <w:sz w:val="20"/>
          <w:szCs w:val="20"/>
          <w:lang w:val="en-US" w:eastAsia="en-US"/>
        </w:rPr>
        <w:t>Th</w:t>
      </w:r>
      <w:r w:rsidR="00966FA1" w:rsidRPr="0008715D">
        <w:rPr>
          <w:sz w:val="20"/>
          <w:szCs w:val="20"/>
          <w:lang w:val="en-US" w:eastAsia="en-US"/>
        </w:rPr>
        <w:t>i</w:t>
      </w:r>
      <w:r w:rsidRPr="0008715D">
        <w:rPr>
          <w:sz w:val="20"/>
          <w:szCs w:val="20"/>
          <w:lang w:val="en-US" w:eastAsia="en-US"/>
        </w:rPr>
        <w:t xml:space="preserve">s </w:t>
      </w:r>
      <w:r w:rsidR="00966FA1" w:rsidRPr="0008715D">
        <w:rPr>
          <w:sz w:val="20"/>
          <w:szCs w:val="20"/>
          <w:lang w:val="en-US" w:eastAsia="en-US"/>
        </w:rPr>
        <w:t>metric</w:t>
      </w:r>
      <w:r w:rsidRPr="0008715D">
        <w:rPr>
          <w:sz w:val="20"/>
          <w:szCs w:val="20"/>
          <w:lang w:val="en-US" w:eastAsia="en-US"/>
        </w:rPr>
        <w:t xml:space="preserve"> is mostly associated with the applications that require high reliability and/or latency. However, </w:t>
      </w:r>
      <w:r w:rsidR="00966FA1" w:rsidRPr="0008715D">
        <w:rPr>
          <w:sz w:val="20"/>
          <w:szCs w:val="20"/>
          <w:lang w:val="en-US" w:eastAsia="en-US"/>
        </w:rPr>
        <w:t>it is also relevant to enhanced mobile broadband (</w:t>
      </w:r>
      <w:proofErr w:type="spellStart"/>
      <w:r w:rsidR="00966FA1" w:rsidRPr="0008715D">
        <w:rPr>
          <w:sz w:val="20"/>
          <w:szCs w:val="20"/>
          <w:lang w:val="en-US" w:eastAsia="en-US"/>
        </w:rPr>
        <w:t>eMBB</w:t>
      </w:r>
      <w:proofErr w:type="spellEnd"/>
      <w:r w:rsidR="00966FA1" w:rsidRPr="0008715D">
        <w:rPr>
          <w:sz w:val="20"/>
          <w:szCs w:val="20"/>
          <w:lang w:val="en-US" w:eastAsia="en-US"/>
        </w:rPr>
        <w:t>) when measuring network robustness.</w:t>
      </w:r>
    </w:p>
    <w:p w14:paraId="13D1C970" w14:textId="5AD7409B" w:rsidR="00966FA1" w:rsidRPr="0008715D" w:rsidRDefault="00966FA1" w:rsidP="00FA2C17">
      <w:pPr>
        <w:pStyle w:val="ListParagraph"/>
        <w:numPr>
          <w:ilvl w:val="1"/>
          <w:numId w:val="5"/>
        </w:numPr>
        <w:rPr>
          <w:sz w:val="20"/>
          <w:szCs w:val="20"/>
          <w:lang w:val="en-US" w:eastAsia="en-US"/>
        </w:rPr>
      </w:pPr>
      <w:r w:rsidRPr="0008715D">
        <w:rPr>
          <w:sz w:val="20"/>
          <w:szCs w:val="20"/>
          <w:lang w:val="en-US" w:eastAsia="en-US"/>
        </w:rPr>
        <w:t>Reliability metrics in system simulations include:</w:t>
      </w:r>
    </w:p>
    <w:p w14:paraId="26CE7AC4" w14:textId="78F54DDA" w:rsidR="004F30E3" w:rsidRPr="009323FF" w:rsidRDefault="004F30E3" w:rsidP="00FA2C17">
      <w:pPr>
        <w:pStyle w:val="ListParagraph"/>
        <w:numPr>
          <w:ilvl w:val="2"/>
          <w:numId w:val="5"/>
        </w:numPr>
        <w:rPr>
          <w:sz w:val="20"/>
          <w:szCs w:val="20"/>
          <w:lang w:val="en-US" w:eastAsia="en-US"/>
        </w:rPr>
      </w:pPr>
      <w:r w:rsidRPr="009323FF">
        <w:rPr>
          <w:sz w:val="20"/>
          <w:szCs w:val="20"/>
          <w:lang w:val="en-US" w:eastAsia="en-US"/>
        </w:rPr>
        <w:t xml:space="preserve">Success probability within X </w:t>
      </w:r>
      <w:proofErr w:type="spellStart"/>
      <w:r w:rsidRPr="009323FF">
        <w:rPr>
          <w:sz w:val="20"/>
          <w:szCs w:val="20"/>
          <w:lang w:val="en-US" w:eastAsia="en-US"/>
        </w:rPr>
        <w:t>ms.</w:t>
      </w:r>
      <w:proofErr w:type="spellEnd"/>
    </w:p>
    <w:p w14:paraId="5A4886B2" w14:textId="77777777" w:rsidR="004F30E3" w:rsidRPr="009323FF" w:rsidRDefault="004F30E3" w:rsidP="00FA2C17">
      <w:pPr>
        <w:pStyle w:val="ListParagraph"/>
        <w:numPr>
          <w:ilvl w:val="2"/>
          <w:numId w:val="5"/>
        </w:numPr>
        <w:rPr>
          <w:sz w:val="20"/>
          <w:szCs w:val="20"/>
          <w:lang w:val="en-US" w:eastAsia="en-US"/>
        </w:rPr>
      </w:pPr>
      <w:r w:rsidRPr="009323FF">
        <w:rPr>
          <w:sz w:val="20"/>
          <w:szCs w:val="20"/>
          <w:lang w:val="en-US" w:eastAsia="en-US"/>
        </w:rPr>
        <w:t>Outage probability: fraction of time a user’s SINR or throughput falls below a threshold (this can be seen as a reliability indicator for sustained service).</w:t>
      </w:r>
    </w:p>
    <w:p w14:paraId="529762BF" w14:textId="199EB793" w:rsidR="00966FA1" w:rsidRPr="009323FF" w:rsidRDefault="004F30E3" w:rsidP="00FA2C17">
      <w:pPr>
        <w:pStyle w:val="ListParagraph"/>
        <w:numPr>
          <w:ilvl w:val="2"/>
          <w:numId w:val="5"/>
        </w:numPr>
        <w:rPr>
          <w:sz w:val="20"/>
          <w:szCs w:val="20"/>
          <w:lang w:val="en-US" w:eastAsia="en-US"/>
        </w:rPr>
      </w:pPr>
      <w:r w:rsidRPr="009323FF">
        <w:rPr>
          <w:sz w:val="20"/>
          <w:szCs w:val="20"/>
          <w:lang w:val="en-US" w:eastAsia="en-US"/>
        </w:rPr>
        <w:t>Mean outage time / mean time between outages: metrics</w:t>
      </w:r>
      <w:r w:rsidR="001835CF" w:rsidRPr="009323FF">
        <w:rPr>
          <w:sz w:val="20"/>
          <w:szCs w:val="20"/>
          <w:lang w:val="en-US" w:eastAsia="en-US"/>
        </w:rPr>
        <w:t xml:space="preserve"> </w:t>
      </w:r>
      <w:r w:rsidRPr="009323FF">
        <w:rPr>
          <w:sz w:val="20"/>
          <w:szCs w:val="20"/>
          <w:lang w:val="en-US" w:eastAsia="en-US"/>
        </w:rPr>
        <w:t>consider not just if outages occur but how long they last, especially in mobile scenarios.</w:t>
      </w:r>
    </w:p>
    <w:p w14:paraId="6BD04F16" w14:textId="5555C88F" w:rsidR="00C44614" w:rsidRPr="009323FF" w:rsidRDefault="008A42E5" w:rsidP="00FA2C17">
      <w:pPr>
        <w:pStyle w:val="ListParagraph"/>
        <w:numPr>
          <w:ilvl w:val="0"/>
          <w:numId w:val="5"/>
        </w:numPr>
        <w:rPr>
          <w:sz w:val="20"/>
          <w:szCs w:val="20"/>
          <w:lang w:val="en-US" w:eastAsia="en-US"/>
        </w:rPr>
      </w:pPr>
      <w:r w:rsidRPr="009323FF">
        <w:rPr>
          <w:sz w:val="20"/>
          <w:szCs w:val="20"/>
          <w:lang w:val="en-US" w:eastAsia="en-US"/>
        </w:rPr>
        <w:t>Spectral Efficiency</w:t>
      </w:r>
    </w:p>
    <w:p w14:paraId="3A567F16" w14:textId="47181506" w:rsidR="00DC1522" w:rsidRPr="009323FF" w:rsidRDefault="008A42E5" w:rsidP="00FA2C17">
      <w:pPr>
        <w:pStyle w:val="ListParagraph"/>
        <w:numPr>
          <w:ilvl w:val="1"/>
          <w:numId w:val="5"/>
        </w:numPr>
        <w:rPr>
          <w:sz w:val="20"/>
          <w:szCs w:val="20"/>
          <w:lang w:val="en-US" w:eastAsia="en-US"/>
        </w:rPr>
      </w:pPr>
      <w:r w:rsidRPr="009323FF">
        <w:rPr>
          <w:sz w:val="20"/>
          <w:szCs w:val="20"/>
          <w:lang w:val="en-US" w:eastAsia="en-US"/>
        </w:rPr>
        <w:t>measures how efficiently the wireless channel bandwidth is used to carry data. It is typically expressed in bit</w:t>
      </w:r>
      <w:r w:rsidR="00671F48" w:rsidRPr="009323FF">
        <w:rPr>
          <w:sz w:val="20"/>
          <w:szCs w:val="20"/>
          <w:lang w:val="en-US" w:eastAsia="en-US"/>
        </w:rPr>
        <w:t>s</w:t>
      </w:r>
      <w:r w:rsidRPr="009323FF">
        <w:rPr>
          <w:sz w:val="20"/>
          <w:szCs w:val="20"/>
          <w:lang w:val="en-US" w:eastAsia="en-US"/>
        </w:rPr>
        <w:t>/s/Hz.</w:t>
      </w:r>
    </w:p>
    <w:p w14:paraId="34D9A48F" w14:textId="64FCD128" w:rsidR="00A33CA2" w:rsidRPr="009323FF" w:rsidRDefault="00A33CA2" w:rsidP="00FA2C17">
      <w:pPr>
        <w:pStyle w:val="ListParagraph"/>
        <w:numPr>
          <w:ilvl w:val="1"/>
          <w:numId w:val="5"/>
        </w:numPr>
        <w:rPr>
          <w:sz w:val="20"/>
          <w:szCs w:val="20"/>
          <w:lang w:val="en-US" w:eastAsia="en-US"/>
        </w:rPr>
      </w:pPr>
      <w:r w:rsidRPr="009323FF">
        <w:rPr>
          <w:sz w:val="20"/>
          <w:szCs w:val="20"/>
          <w:lang w:val="en-US" w:eastAsia="en-US"/>
        </w:rPr>
        <w:t xml:space="preserve">In system-level simulations, spectral efficiency is obtained by taking the throughput results and dividing by the </w:t>
      </w:r>
      <w:r w:rsidR="00CD03AD" w:rsidRPr="009323FF">
        <w:rPr>
          <w:sz w:val="20"/>
          <w:szCs w:val="20"/>
          <w:lang w:val="en-US" w:eastAsia="en-US"/>
        </w:rPr>
        <w:t xml:space="preserve">bandwidth of the </w:t>
      </w:r>
      <w:r w:rsidR="00DB4E86" w:rsidRPr="009323FF">
        <w:rPr>
          <w:sz w:val="20"/>
          <w:szCs w:val="20"/>
          <w:lang w:val="en-US" w:eastAsia="en-US"/>
        </w:rPr>
        <w:t xml:space="preserve">allocated </w:t>
      </w:r>
      <w:r w:rsidRPr="009323FF">
        <w:rPr>
          <w:sz w:val="20"/>
          <w:szCs w:val="20"/>
          <w:lang w:val="en-US" w:eastAsia="en-US"/>
        </w:rPr>
        <w:t>spectrum.</w:t>
      </w:r>
    </w:p>
    <w:p w14:paraId="1D5B4769" w14:textId="569B30BC" w:rsidR="0000144B" w:rsidRPr="009323FF" w:rsidRDefault="0000144B" w:rsidP="00FA2C17">
      <w:pPr>
        <w:pStyle w:val="ListParagraph"/>
        <w:numPr>
          <w:ilvl w:val="1"/>
          <w:numId w:val="5"/>
        </w:numPr>
        <w:rPr>
          <w:sz w:val="20"/>
          <w:szCs w:val="20"/>
          <w:lang w:val="en-US" w:eastAsia="en-US"/>
        </w:rPr>
      </w:pPr>
      <w:r w:rsidRPr="009323FF">
        <w:rPr>
          <w:sz w:val="20"/>
          <w:szCs w:val="20"/>
          <w:lang w:val="en-US" w:eastAsia="en-US"/>
        </w:rPr>
        <w:t>Full-buffer simulations (where traffic is always available) are often used to measure spectral efficiency directly</w:t>
      </w:r>
      <w:r w:rsidR="0004509F" w:rsidRPr="009323FF">
        <w:rPr>
          <w:sz w:val="20"/>
          <w:szCs w:val="20"/>
          <w:lang w:val="en-US" w:eastAsia="en-US"/>
        </w:rPr>
        <w:t xml:space="preserve">. </w:t>
      </w:r>
      <w:r w:rsidRPr="009323FF">
        <w:rPr>
          <w:sz w:val="20"/>
          <w:szCs w:val="20"/>
          <w:lang w:val="en-US" w:eastAsia="en-US"/>
        </w:rPr>
        <w:t>Under full load, the cell spectral efficiency equals the cell throughput divided by bandwidth.</w:t>
      </w:r>
    </w:p>
    <w:p w14:paraId="7467B464" w14:textId="4BF04D20" w:rsidR="0004509F" w:rsidRPr="009323FF" w:rsidRDefault="00A03A72" w:rsidP="00FA2C17">
      <w:pPr>
        <w:pStyle w:val="ListParagraph"/>
        <w:numPr>
          <w:ilvl w:val="1"/>
          <w:numId w:val="5"/>
        </w:numPr>
        <w:rPr>
          <w:sz w:val="20"/>
          <w:szCs w:val="20"/>
          <w:lang w:val="en-US" w:eastAsia="en-US"/>
        </w:rPr>
      </w:pPr>
      <w:r w:rsidRPr="009323FF">
        <w:rPr>
          <w:sz w:val="20"/>
          <w:szCs w:val="20"/>
          <w:lang w:val="en-US" w:eastAsia="en-US"/>
        </w:rPr>
        <w:t>Popular spectral efficiency metrics are</w:t>
      </w:r>
    </w:p>
    <w:p w14:paraId="5AAD7863" w14:textId="2A1B8744" w:rsidR="00A03A72" w:rsidRPr="009323FF" w:rsidRDefault="00A03A72" w:rsidP="00FA2C17">
      <w:pPr>
        <w:pStyle w:val="ListParagraph"/>
        <w:numPr>
          <w:ilvl w:val="2"/>
          <w:numId w:val="5"/>
        </w:numPr>
        <w:rPr>
          <w:sz w:val="20"/>
          <w:szCs w:val="20"/>
          <w:lang w:val="en-US" w:eastAsia="en-US"/>
        </w:rPr>
      </w:pPr>
      <w:r w:rsidRPr="009323FF">
        <w:rPr>
          <w:sz w:val="20"/>
          <w:szCs w:val="20"/>
          <w:lang w:val="en-US" w:eastAsia="en-US"/>
        </w:rPr>
        <w:t>Peak spectral efficiency: the highest possible data rate normalized by bandwidth, under ideal conditions (single user using all resources)</w:t>
      </w:r>
      <w:r w:rsidR="001B00EB" w:rsidRPr="009323FF">
        <w:rPr>
          <w:sz w:val="20"/>
          <w:szCs w:val="20"/>
          <w:lang w:val="en-US" w:eastAsia="en-US"/>
        </w:rPr>
        <w:t>. Peak spectral efficiency is evaluated analytically based on maximum TBS and maximum number of MIMO layers on a given carrier BW, and simulations are not needed.</w:t>
      </w:r>
    </w:p>
    <w:p w14:paraId="5E725706" w14:textId="2B3218CD" w:rsidR="00C8669F" w:rsidRPr="009323FF" w:rsidRDefault="00C8669F" w:rsidP="00FA2C17">
      <w:pPr>
        <w:pStyle w:val="ListParagraph"/>
        <w:numPr>
          <w:ilvl w:val="2"/>
          <w:numId w:val="5"/>
        </w:numPr>
        <w:rPr>
          <w:sz w:val="20"/>
          <w:szCs w:val="20"/>
          <w:lang w:val="en-US" w:eastAsia="en-US"/>
        </w:rPr>
      </w:pPr>
      <w:r w:rsidRPr="009323FF">
        <w:rPr>
          <w:sz w:val="20"/>
          <w:szCs w:val="20"/>
          <w:lang w:val="en-US" w:eastAsia="en-US"/>
        </w:rPr>
        <w:t xml:space="preserve">Average spectral efficiency (per cell or per </w:t>
      </w:r>
      <w:proofErr w:type="spellStart"/>
      <w:r w:rsidRPr="009323FF">
        <w:rPr>
          <w:sz w:val="20"/>
          <w:szCs w:val="20"/>
          <w:lang w:val="en-US" w:eastAsia="en-US"/>
        </w:rPr>
        <w:t>TRxP</w:t>
      </w:r>
      <w:proofErr w:type="spellEnd"/>
      <w:r w:rsidRPr="009323FF">
        <w:rPr>
          <w:sz w:val="20"/>
          <w:szCs w:val="20"/>
          <w:lang w:val="en-US" w:eastAsia="en-US"/>
        </w:rPr>
        <w:t xml:space="preserve">): </w:t>
      </w:r>
      <w:r w:rsidR="00D6603F" w:rsidRPr="009323FF">
        <w:rPr>
          <w:sz w:val="20"/>
          <w:szCs w:val="20"/>
          <w:lang w:val="en-US" w:eastAsia="en-US"/>
        </w:rPr>
        <w:t>the aggregate throughput of all users in a cell, divided by the bandwidth.</w:t>
      </w:r>
    </w:p>
    <w:p w14:paraId="3C0EB458" w14:textId="185F8833" w:rsidR="0000144B" w:rsidRPr="00B145EF" w:rsidRDefault="00DE4656" w:rsidP="00FA2C17">
      <w:pPr>
        <w:pStyle w:val="ListParagraph"/>
        <w:numPr>
          <w:ilvl w:val="2"/>
          <w:numId w:val="5"/>
        </w:numPr>
        <w:rPr>
          <w:sz w:val="20"/>
          <w:szCs w:val="20"/>
          <w:lang w:val="en-US" w:eastAsia="en-US"/>
        </w:rPr>
      </w:pPr>
      <w:r w:rsidRPr="00B145EF">
        <w:rPr>
          <w:sz w:val="20"/>
          <w:szCs w:val="20"/>
          <w:lang w:val="en-US" w:eastAsia="en-US"/>
        </w:rPr>
        <w:lastRenderedPageBreak/>
        <w:t>5th percentile user spectral efficiency: this is essentially the cell-edge user spectral efficiency, defined as the 5% worst-case user’s throughput normalized by bandwidth. It captures coverage-edge performance.</w:t>
      </w:r>
    </w:p>
    <w:p w14:paraId="19A2AFC3" w14:textId="498E4081" w:rsidR="009B474E" w:rsidRPr="00B145EF" w:rsidRDefault="000C2183" w:rsidP="00FA2C17">
      <w:pPr>
        <w:pStyle w:val="ListParagraph"/>
        <w:numPr>
          <w:ilvl w:val="0"/>
          <w:numId w:val="5"/>
        </w:numPr>
        <w:rPr>
          <w:sz w:val="20"/>
          <w:szCs w:val="20"/>
          <w:lang w:val="en-US" w:eastAsia="en-US"/>
        </w:rPr>
      </w:pPr>
      <w:r w:rsidRPr="00B145EF">
        <w:rPr>
          <w:sz w:val="20"/>
          <w:szCs w:val="20"/>
          <w:lang w:val="en-US" w:eastAsia="en-US"/>
        </w:rPr>
        <w:t>Network Capacity and Density</w:t>
      </w:r>
    </w:p>
    <w:p w14:paraId="442C4F16" w14:textId="5129B896" w:rsidR="000C2183" w:rsidRPr="00B145EF" w:rsidRDefault="000C2183" w:rsidP="00FA2C17">
      <w:pPr>
        <w:pStyle w:val="ListParagraph"/>
        <w:numPr>
          <w:ilvl w:val="1"/>
          <w:numId w:val="5"/>
        </w:numPr>
        <w:rPr>
          <w:sz w:val="20"/>
          <w:szCs w:val="20"/>
          <w:lang w:val="en-US" w:eastAsia="en-US"/>
        </w:rPr>
      </w:pPr>
      <w:r w:rsidRPr="00B145EF">
        <w:rPr>
          <w:sz w:val="20"/>
          <w:szCs w:val="20"/>
          <w:lang w:val="en-US" w:eastAsia="en-US"/>
        </w:rPr>
        <w:t>refers generally to the total traffic a network can handle or the number of users/devices it can support with acceptable performance.</w:t>
      </w:r>
    </w:p>
    <w:p w14:paraId="55FFA27E" w14:textId="69FE1B31" w:rsidR="000C2183" w:rsidRPr="00B145EF" w:rsidRDefault="00270711" w:rsidP="00FA2C17">
      <w:pPr>
        <w:pStyle w:val="ListParagraph"/>
        <w:numPr>
          <w:ilvl w:val="1"/>
          <w:numId w:val="5"/>
        </w:numPr>
        <w:rPr>
          <w:sz w:val="20"/>
          <w:szCs w:val="20"/>
          <w:lang w:val="en-US" w:eastAsia="en-US"/>
        </w:rPr>
      </w:pPr>
      <w:r w:rsidRPr="00B145EF">
        <w:rPr>
          <w:sz w:val="20"/>
          <w:szCs w:val="20"/>
          <w:lang w:val="en-US" w:eastAsia="en-US"/>
        </w:rPr>
        <w:t>Popular metrics:</w:t>
      </w:r>
    </w:p>
    <w:p w14:paraId="6D214C79" w14:textId="2CDC7BCB" w:rsidR="00270711" w:rsidRPr="00B145EF" w:rsidRDefault="00270711" w:rsidP="00FA2C17">
      <w:pPr>
        <w:pStyle w:val="ListParagraph"/>
        <w:numPr>
          <w:ilvl w:val="2"/>
          <w:numId w:val="5"/>
        </w:numPr>
        <w:rPr>
          <w:sz w:val="20"/>
          <w:szCs w:val="20"/>
          <w:lang w:val="en-US" w:eastAsia="en-US"/>
        </w:rPr>
      </w:pPr>
      <w:r w:rsidRPr="00B145EF">
        <w:rPr>
          <w:sz w:val="20"/>
          <w:szCs w:val="20"/>
          <w:lang w:val="en-US" w:eastAsia="en-US"/>
        </w:rPr>
        <w:t>Area Traffic Capacity: This is defined as the total throughput served per unit area, typically in Mbit/s per square meter (or more practically, bit/s per km²)</w:t>
      </w:r>
      <w:r w:rsidR="007E0000" w:rsidRPr="00B145EF">
        <w:rPr>
          <w:sz w:val="20"/>
          <w:szCs w:val="20"/>
          <w:lang w:val="en-US" w:eastAsia="en-US"/>
        </w:rPr>
        <w:t>. It combines site density, bandwidth, and spectral efficiency.</w:t>
      </w:r>
      <w:r w:rsidR="00F53703" w:rsidRPr="00B145EF">
        <w:rPr>
          <w:sz w:val="20"/>
          <w:szCs w:val="20"/>
          <w:lang w:val="en-US" w:eastAsia="en-US"/>
        </w:rPr>
        <w:t xml:space="preserve"> In simulations, area capacity is computed by taking the aggregate throughput of all cells in, say, a 1 km² area and dividing by that area.</w:t>
      </w:r>
    </w:p>
    <w:p w14:paraId="28CEA9A5" w14:textId="30AD67A7" w:rsidR="00F53703" w:rsidRPr="00B145EF" w:rsidRDefault="000A059C" w:rsidP="00FA2C17">
      <w:pPr>
        <w:pStyle w:val="ListParagraph"/>
        <w:numPr>
          <w:ilvl w:val="2"/>
          <w:numId w:val="5"/>
        </w:numPr>
        <w:rPr>
          <w:sz w:val="20"/>
          <w:szCs w:val="20"/>
          <w:lang w:val="en-US" w:eastAsia="en-US"/>
        </w:rPr>
      </w:pPr>
      <w:r w:rsidRPr="00B145EF">
        <w:rPr>
          <w:sz w:val="20"/>
          <w:szCs w:val="20"/>
          <w:lang w:val="en-US" w:eastAsia="en-US"/>
        </w:rPr>
        <w:t xml:space="preserve">Connection Density: </w:t>
      </w:r>
      <w:r w:rsidR="005F4005" w:rsidRPr="00B145EF">
        <w:rPr>
          <w:sz w:val="20"/>
          <w:szCs w:val="20"/>
          <w:lang w:val="en-US" w:eastAsia="en-US"/>
        </w:rPr>
        <w:t xml:space="preserve">measures how many devices can be connected per unit area (usually per km²) while meeting a certain Quality of </w:t>
      </w:r>
      <w:proofErr w:type="gramStart"/>
      <w:r w:rsidR="005F4005" w:rsidRPr="00B145EF">
        <w:rPr>
          <w:sz w:val="20"/>
          <w:szCs w:val="20"/>
          <w:lang w:val="en-US" w:eastAsia="en-US"/>
        </w:rPr>
        <w:t>Service(</w:t>
      </w:r>
      <w:proofErr w:type="gramEnd"/>
      <w:r w:rsidR="005F4005" w:rsidRPr="00B145EF">
        <w:rPr>
          <w:sz w:val="20"/>
          <w:szCs w:val="20"/>
          <w:lang w:val="en-US" w:eastAsia="en-US"/>
        </w:rPr>
        <w:t>QoS).</w:t>
      </w:r>
      <w:r w:rsidR="009C5737" w:rsidRPr="00B145EF">
        <w:rPr>
          <w:sz w:val="20"/>
          <w:szCs w:val="20"/>
          <w:lang w:val="en-US" w:eastAsia="en-US"/>
        </w:rPr>
        <w:t xml:space="preserve"> In simulation, connection density is evaluated by modeling large numbers of devices to see if the network can handle the random access and traffic of that many endpoints.</w:t>
      </w:r>
    </w:p>
    <w:p w14:paraId="45AB478A" w14:textId="1C86D757" w:rsidR="00EC5858" w:rsidRPr="00B145EF" w:rsidRDefault="00EC5858" w:rsidP="00FA2C17">
      <w:pPr>
        <w:pStyle w:val="ListParagraph"/>
        <w:numPr>
          <w:ilvl w:val="0"/>
          <w:numId w:val="5"/>
        </w:numPr>
        <w:rPr>
          <w:sz w:val="20"/>
          <w:szCs w:val="20"/>
          <w:lang w:val="en-US" w:eastAsia="en-US"/>
        </w:rPr>
      </w:pPr>
      <w:r w:rsidRPr="00B145EF">
        <w:rPr>
          <w:sz w:val="20"/>
          <w:szCs w:val="20"/>
          <w:lang w:val="en-US" w:eastAsia="en-US"/>
        </w:rPr>
        <w:t>Coverage</w:t>
      </w:r>
    </w:p>
    <w:p w14:paraId="65BCBD18" w14:textId="2A5AC71D" w:rsidR="0068474E" w:rsidRPr="00B145EF" w:rsidRDefault="005C15FF" w:rsidP="00FA2C17">
      <w:pPr>
        <w:pStyle w:val="ListParagraph"/>
        <w:numPr>
          <w:ilvl w:val="1"/>
          <w:numId w:val="5"/>
        </w:numPr>
        <w:rPr>
          <w:sz w:val="20"/>
          <w:szCs w:val="20"/>
          <w:lang w:val="en-US" w:eastAsia="en-US"/>
        </w:rPr>
      </w:pPr>
      <w:r w:rsidRPr="00B145EF">
        <w:rPr>
          <w:sz w:val="20"/>
          <w:szCs w:val="20"/>
          <w:lang w:val="en-US" w:eastAsia="en-US"/>
        </w:rPr>
        <w:t>refers to the geographic area or range over which the network can deliver service at or above a certain quality level. Rather than a single number, coverage is often characterized by metrics like coverage probability (the fraction of locations or users that get at least a threshold SINR or data rate) or by the maximum path loss (link budget) the network can tolerate while still providing basic service.</w:t>
      </w:r>
    </w:p>
    <w:p w14:paraId="625291A3" w14:textId="40AF86E4" w:rsidR="00DB4A59" w:rsidRPr="00B145EF" w:rsidRDefault="00BD3F4F" w:rsidP="00FA2C17">
      <w:pPr>
        <w:pStyle w:val="ListParagraph"/>
        <w:numPr>
          <w:ilvl w:val="1"/>
          <w:numId w:val="5"/>
        </w:numPr>
        <w:rPr>
          <w:sz w:val="20"/>
          <w:szCs w:val="20"/>
          <w:lang w:val="en-US" w:eastAsia="en-US"/>
        </w:rPr>
      </w:pPr>
      <w:r w:rsidRPr="00B145EF">
        <w:rPr>
          <w:sz w:val="20"/>
          <w:szCs w:val="20"/>
          <w:lang w:val="en-US" w:eastAsia="en-US"/>
        </w:rPr>
        <w:t>One</w:t>
      </w:r>
      <w:r w:rsidR="57139773" w:rsidRPr="00B145EF">
        <w:rPr>
          <w:sz w:val="20"/>
          <w:szCs w:val="20"/>
          <w:lang w:val="en-US" w:eastAsia="en-US"/>
        </w:rPr>
        <w:t xml:space="preserve"> way</w:t>
      </w:r>
      <w:r w:rsidRPr="00B145EF">
        <w:rPr>
          <w:sz w:val="20"/>
          <w:szCs w:val="20"/>
          <w:lang w:val="en-US" w:eastAsia="en-US"/>
        </w:rPr>
        <w:t xml:space="preserve"> to evaluate coverage is via the concept of Maximum Coupling Loss (Max CL)</w:t>
      </w:r>
      <w:r w:rsidR="00525EAF" w:rsidRPr="00B145EF">
        <w:rPr>
          <w:sz w:val="20"/>
          <w:szCs w:val="20"/>
          <w:lang w:val="en-US" w:eastAsia="en-US"/>
        </w:rPr>
        <w:t xml:space="preserve">. The coupling loss is essentially the total propagation attenuation between the base station and user (including path loss, shadowing, etc., plus antenna gains/losses). Correspondingly, </w:t>
      </w:r>
      <w:r w:rsidR="00E93621" w:rsidRPr="00B145EF">
        <w:rPr>
          <w:sz w:val="20"/>
          <w:szCs w:val="20"/>
          <w:lang w:val="en-US" w:eastAsia="en-US"/>
        </w:rPr>
        <w:t>Max CL is the highest path loss at which a device can still communicate.</w:t>
      </w:r>
    </w:p>
    <w:p w14:paraId="360BF722" w14:textId="10D14659" w:rsidR="000042D8" w:rsidRPr="00B145EF" w:rsidRDefault="000042D8" w:rsidP="00FA2C17">
      <w:pPr>
        <w:pStyle w:val="ListParagraph"/>
        <w:numPr>
          <w:ilvl w:val="1"/>
          <w:numId w:val="5"/>
        </w:numPr>
        <w:rPr>
          <w:sz w:val="20"/>
          <w:szCs w:val="20"/>
          <w:lang w:val="en-US" w:eastAsia="en-US"/>
        </w:rPr>
      </w:pPr>
      <w:r w:rsidRPr="00B145EF">
        <w:rPr>
          <w:sz w:val="20"/>
          <w:szCs w:val="20"/>
          <w:lang w:val="en-US" w:eastAsia="en-US"/>
        </w:rPr>
        <w:t>Coverage related metric</w:t>
      </w:r>
      <w:r w:rsidR="00435732" w:rsidRPr="00B145EF">
        <w:rPr>
          <w:sz w:val="20"/>
          <w:szCs w:val="20"/>
          <w:lang w:val="en-US" w:eastAsia="en-US"/>
        </w:rPr>
        <w:t>s</w:t>
      </w:r>
      <w:r w:rsidRPr="00B145EF">
        <w:rPr>
          <w:sz w:val="20"/>
          <w:szCs w:val="20"/>
          <w:lang w:val="en-US" w:eastAsia="en-US"/>
        </w:rPr>
        <w:t xml:space="preserve"> include:</w:t>
      </w:r>
    </w:p>
    <w:p w14:paraId="2FFD85EB" w14:textId="511AA872" w:rsidR="000042D8" w:rsidRPr="00B145EF" w:rsidRDefault="00AF1F60" w:rsidP="00FA2C17">
      <w:pPr>
        <w:pStyle w:val="ListParagraph"/>
        <w:numPr>
          <w:ilvl w:val="2"/>
          <w:numId w:val="5"/>
        </w:numPr>
        <w:rPr>
          <w:sz w:val="20"/>
          <w:szCs w:val="20"/>
          <w:lang w:val="en-US" w:eastAsia="en-US"/>
        </w:rPr>
      </w:pPr>
      <w:r w:rsidRPr="00B145EF">
        <w:rPr>
          <w:sz w:val="20"/>
          <w:szCs w:val="20"/>
          <w:lang w:val="en-US" w:eastAsia="en-US"/>
        </w:rPr>
        <w:t>Coverage probability: the percentage of user locations that achieve at least X Mbps or at least Y dB SINR. This can be obtained by dropping many users randomly in the area and checking if their received SINR/throughput exceeds the threshold.</w:t>
      </w:r>
    </w:p>
    <w:p w14:paraId="1A7D4941" w14:textId="2D1F153F" w:rsidR="00AF1F60" w:rsidRPr="00B145EF" w:rsidRDefault="00AF1F60" w:rsidP="00FA2C17">
      <w:pPr>
        <w:pStyle w:val="ListParagraph"/>
        <w:numPr>
          <w:ilvl w:val="2"/>
          <w:numId w:val="5"/>
        </w:numPr>
        <w:rPr>
          <w:sz w:val="20"/>
          <w:szCs w:val="20"/>
          <w:lang w:val="en-US" w:eastAsia="en-US"/>
        </w:rPr>
      </w:pPr>
      <w:r w:rsidRPr="00B145EF">
        <w:rPr>
          <w:sz w:val="20"/>
          <w:szCs w:val="20"/>
          <w:lang w:val="en-US" w:eastAsia="en-US"/>
        </w:rPr>
        <w:t>Cell-edge throughput: often the 5th percentile user throughput is used as a proxy for coverage quality – higher cell-edge throughput means better coverage.</w:t>
      </w:r>
    </w:p>
    <w:p w14:paraId="6EF98506" w14:textId="2D8CA31E" w:rsidR="00792188" w:rsidRPr="00B145EF" w:rsidRDefault="00792188" w:rsidP="00FA2C17">
      <w:pPr>
        <w:pStyle w:val="ListParagraph"/>
        <w:numPr>
          <w:ilvl w:val="2"/>
          <w:numId w:val="5"/>
        </w:numPr>
        <w:rPr>
          <w:sz w:val="20"/>
          <w:szCs w:val="20"/>
          <w:lang w:val="en-US" w:eastAsia="en-US"/>
        </w:rPr>
      </w:pPr>
      <w:r w:rsidRPr="00B145EF">
        <w:rPr>
          <w:sz w:val="20"/>
          <w:szCs w:val="20"/>
          <w:lang w:val="en-US" w:eastAsia="en-US"/>
        </w:rPr>
        <w:t>Link budget satisfaction: verifying the network design meets the required Max CL. This might be done by ensuring that, with specified base station transmit power and antenna gains, a user at the edge (with the max coupling loss) can still connect (perhaps via lower MCS or repetition).</w:t>
      </w:r>
    </w:p>
    <w:p w14:paraId="79F064E2" w14:textId="516BA735" w:rsidR="00EC5858" w:rsidRPr="00B145EF" w:rsidRDefault="00EC5858" w:rsidP="00FA2C17">
      <w:pPr>
        <w:pStyle w:val="ListParagraph"/>
        <w:numPr>
          <w:ilvl w:val="0"/>
          <w:numId w:val="5"/>
        </w:numPr>
        <w:rPr>
          <w:sz w:val="20"/>
          <w:szCs w:val="20"/>
          <w:lang w:val="en-US" w:eastAsia="en-US"/>
        </w:rPr>
      </w:pPr>
      <w:r w:rsidRPr="00B145EF">
        <w:rPr>
          <w:sz w:val="20"/>
          <w:szCs w:val="20"/>
          <w:lang w:val="en-US" w:eastAsia="en-US"/>
        </w:rPr>
        <w:t>Mobility</w:t>
      </w:r>
    </w:p>
    <w:p w14:paraId="074CD31E" w14:textId="6BC67931" w:rsidR="007D2AA0" w:rsidRPr="00B145EF" w:rsidRDefault="000061CD" w:rsidP="00FA2C17">
      <w:pPr>
        <w:pStyle w:val="ListParagraph"/>
        <w:numPr>
          <w:ilvl w:val="1"/>
          <w:numId w:val="5"/>
        </w:numPr>
        <w:rPr>
          <w:sz w:val="20"/>
          <w:szCs w:val="20"/>
          <w:lang w:val="en-US" w:eastAsia="en-US"/>
        </w:rPr>
      </w:pPr>
      <w:r w:rsidRPr="00B145EF">
        <w:rPr>
          <w:sz w:val="20"/>
          <w:szCs w:val="20"/>
          <w:lang w:val="en-US" w:eastAsia="en-US"/>
        </w:rPr>
        <w:t>Mobility-specific metrics focus on how well the network handles users in motion, especially when transitioning between cells (handovers) or when signal conditions change rapidly. These metrics are crucial in system-level simulations that include user mobility (cars, trains, pedestrians, etc.), as they quantify the network’s robustness and efficiency during handovers and cell transitions.</w:t>
      </w:r>
    </w:p>
    <w:p w14:paraId="3F498EEC" w14:textId="12A4CD47" w:rsidR="004C5B55" w:rsidRPr="00531F24" w:rsidRDefault="004C5B55" w:rsidP="00EE276A">
      <w:pPr>
        <w:pStyle w:val="ListParagraph"/>
        <w:numPr>
          <w:ilvl w:val="1"/>
          <w:numId w:val="5"/>
        </w:numPr>
        <w:jc w:val="left"/>
        <w:rPr>
          <w:sz w:val="20"/>
          <w:szCs w:val="20"/>
          <w:lang w:val="en-US" w:eastAsia="en-US"/>
        </w:rPr>
      </w:pPr>
      <w:r w:rsidRPr="00B145EF">
        <w:rPr>
          <w:sz w:val="20"/>
          <w:szCs w:val="20"/>
          <w:lang w:val="en-US" w:eastAsia="en-US"/>
        </w:rPr>
        <w:t xml:space="preserve">High(er)-Speed Mobility Performance </w:t>
      </w:r>
      <w:r w:rsidR="00522A7C" w:rsidRPr="00B145EF">
        <w:rPr>
          <w:sz w:val="20"/>
          <w:szCs w:val="20"/>
          <w:lang w:val="en-US" w:eastAsia="en-US"/>
        </w:rPr>
        <w:t>refers to the performance of users (e.g.,</w:t>
      </w:r>
      <w:r w:rsidR="0035692A">
        <w:rPr>
          <w:sz w:val="20"/>
          <w:szCs w:val="20"/>
          <w:lang w:val="en-US" w:eastAsia="en-US"/>
        </w:rPr>
        <w:t xml:space="preserve"> </w:t>
      </w:r>
      <w:r w:rsidRPr="00B145EF">
        <w:rPr>
          <w:sz w:val="20"/>
          <w:szCs w:val="20"/>
          <w:lang w:val="en-US" w:eastAsia="en-US"/>
        </w:rPr>
        <w:t>in vehicles or trains</w:t>
      </w:r>
      <w:r w:rsidR="00522A7C" w:rsidRPr="00B145EF">
        <w:rPr>
          <w:sz w:val="20"/>
          <w:szCs w:val="20"/>
          <w:lang w:val="en-US" w:eastAsia="en-US"/>
        </w:rPr>
        <w:t>)</w:t>
      </w:r>
      <w:r w:rsidRPr="00B145EF">
        <w:rPr>
          <w:sz w:val="20"/>
          <w:szCs w:val="20"/>
          <w:lang w:val="en-US" w:eastAsia="en-US"/>
        </w:rPr>
        <w:t xml:space="preserve"> </w:t>
      </w:r>
      <w:r w:rsidR="00522A7C" w:rsidRPr="00B145EF">
        <w:rPr>
          <w:sz w:val="20"/>
          <w:szCs w:val="20"/>
          <w:lang w:val="en-US" w:eastAsia="en-US"/>
        </w:rPr>
        <w:t xml:space="preserve">traveling </w:t>
      </w:r>
      <w:r w:rsidRPr="00B145EF">
        <w:rPr>
          <w:sz w:val="20"/>
          <w:szCs w:val="20"/>
          <w:lang w:val="en-US" w:eastAsia="en-US"/>
        </w:rPr>
        <w:t xml:space="preserve">at speeds up to hundreds of km/h. </w:t>
      </w:r>
      <w:r w:rsidR="00522A7C" w:rsidRPr="00B145EF">
        <w:rPr>
          <w:sz w:val="20"/>
          <w:szCs w:val="20"/>
          <w:lang w:val="en-US" w:eastAsia="en-US"/>
        </w:rPr>
        <w:t xml:space="preserve">While similar </w:t>
      </w:r>
      <w:r w:rsidRPr="00B145EF">
        <w:rPr>
          <w:sz w:val="20"/>
          <w:szCs w:val="20"/>
          <w:lang w:val="en-US" w:eastAsia="en-US"/>
        </w:rPr>
        <w:t>metrics can be consid</w:t>
      </w:r>
      <w:r w:rsidR="00F739BE" w:rsidRPr="00B145EF">
        <w:rPr>
          <w:sz w:val="20"/>
          <w:szCs w:val="20"/>
          <w:lang w:val="en-US" w:eastAsia="en-US"/>
        </w:rPr>
        <w:t>e</w:t>
      </w:r>
      <w:r w:rsidRPr="00B145EF">
        <w:rPr>
          <w:sz w:val="20"/>
          <w:szCs w:val="20"/>
          <w:lang w:val="en-US" w:eastAsia="en-US"/>
        </w:rPr>
        <w:t>red</w:t>
      </w:r>
      <w:r w:rsidR="00522A7C" w:rsidRPr="00B145EF">
        <w:rPr>
          <w:sz w:val="20"/>
          <w:szCs w:val="20"/>
          <w:lang w:val="en-US" w:eastAsia="en-US"/>
        </w:rPr>
        <w:t>,</w:t>
      </w:r>
      <w:r w:rsidRPr="00B145EF">
        <w:rPr>
          <w:sz w:val="20"/>
          <w:szCs w:val="20"/>
          <w:lang w:val="en-US" w:eastAsia="en-US"/>
        </w:rPr>
        <w:t xml:space="preserve"> the simulation scenario </w:t>
      </w:r>
      <w:r w:rsidR="00522A7C" w:rsidRPr="00B145EF">
        <w:rPr>
          <w:sz w:val="20"/>
          <w:szCs w:val="20"/>
          <w:lang w:val="en-US" w:eastAsia="en-US"/>
        </w:rPr>
        <w:t xml:space="preserve">must </w:t>
      </w:r>
      <w:r w:rsidRPr="00B145EF">
        <w:rPr>
          <w:sz w:val="20"/>
          <w:szCs w:val="20"/>
          <w:lang w:val="en-US" w:eastAsia="en-US"/>
        </w:rPr>
        <w:t>account for higher speeds</w:t>
      </w:r>
      <w:r w:rsidR="00522A7C" w:rsidRPr="00B145EF">
        <w:rPr>
          <w:sz w:val="20"/>
          <w:szCs w:val="20"/>
          <w:lang w:val="en-US" w:eastAsia="en-US"/>
        </w:rPr>
        <w:t>, as</w:t>
      </w:r>
      <w:r w:rsidRPr="00B145EF">
        <w:rPr>
          <w:sz w:val="20"/>
          <w:szCs w:val="20"/>
          <w:lang w:val="en-US" w:eastAsia="en-US"/>
        </w:rPr>
        <w:t xml:space="preserve"> </w:t>
      </w:r>
      <w:r w:rsidR="00522A7C" w:rsidRPr="00B145EF">
        <w:rPr>
          <w:sz w:val="20"/>
          <w:szCs w:val="20"/>
          <w:lang w:val="en-US" w:eastAsia="en-US"/>
        </w:rPr>
        <w:t>t</w:t>
      </w:r>
      <w:r w:rsidRPr="00B145EF">
        <w:rPr>
          <w:sz w:val="20"/>
          <w:szCs w:val="20"/>
          <w:lang w:val="en-US" w:eastAsia="en-US"/>
        </w:rPr>
        <w:t xml:space="preserve">he KPI is defined </w:t>
      </w:r>
      <w:r w:rsidR="00522A7C" w:rsidRPr="00B145EF">
        <w:rPr>
          <w:sz w:val="20"/>
          <w:szCs w:val="20"/>
          <w:lang w:val="en-US" w:eastAsia="en-US"/>
        </w:rPr>
        <w:t>by</w:t>
      </w:r>
      <w:r w:rsidRPr="00B145EF">
        <w:rPr>
          <w:sz w:val="20"/>
          <w:szCs w:val="20"/>
          <w:lang w:val="en-US" w:eastAsia="en-US"/>
        </w:rPr>
        <w:t xml:space="preserve"> traffic channel link data rates normalized by bandwidth at a given velocity</w:t>
      </w:r>
      <w:r w:rsidR="00522A7C" w:rsidRPr="00B145EF">
        <w:rPr>
          <w:sz w:val="20"/>
          <w:szCs w:val="20"/>
          <w:lang w:val="en-US" w:eastAsia="en-US"/>
        </w:rPr>
        <w:t>.</w:t>
      </w:r>
      <w:r w:rsidRPr="00B145EF">
        <w:rPr>
          <w:sz w:val="20"/>
          <w:szCs w:val="20"/>
          <w:lang w:val="en-US" w:eastAsia="en-US"/>
        </w:rPr>
        <w:t xml:space="preserve"> </w:t>
      </w:r>
      <w:r w:rsidR="00522A7C" w:rsidRPr="00B145EF">
        <w:rPr>
          <w:sz w:val="20"/>
          <w:szCs w:val="20"/>
          <w:lang w:val="en-US" w:eastAsia="en-US"/>
        </w:rPr>
        <w:t>T</w:t>
      </w:r>
      <w:r w:rsidRPr="00B145EF">
        <w:rPr>
          <w:sz w:val="20"/>
          <w:szCs w:val="20"/>
          <w:lang w:val="en-US" w:eastAsia="en-US"/>
        </w:rPr>
        <w:t xml:space="preserve">he evaluation procedure </w:t>
      </w:r>
      <w:r w:rsidR="00522A7C" w:rsidRPr="00B145EF">
        <w:rPr>
          <w:sz w:val="20"/>
          <w:szCs w:val="20"/>
          <w:lang w:val="en-US" w:eastAsia="en-US"/>
        </w:rPr>
        <w:t xml:space="preserve">for this KPI </w:t>
      </w:r>
      <w:r w:rsidRPr="00B145EF">
        <w:rPr>
          <w:sz w:val="20"/>
          <w:szCs w:val="20"/>
          <w:lang w:val="en-US" w:eastAsia="en-US"/>
        </w:rPr>
        <w:t xml:space="preserve">combines system simulations (to obtain 50th </w:t>
      </w:r>
      <w:r w:rsidR="00522A7C" w:rsidRPr="00531F24">
        <w:rPr>
          <w:sz w:val="20"/>
          <w:szCs w:val="20"/>
          <w:lang w:val="en-US" w:eastAsia="en-US"/>
        </w:rPr>
        <w:t>percentile</w:t>
      </w:r>
      <w:r w:rsidRPr="00531F24">
        <w:rPr>
          <w:sz w:val="20"/>
          <w:szCs w:val="20"/>
          <w:lang w:val="en-US" w:eastAsia="en-US"/>
        </w:rPr>
        <w:t xml:space="preserve"> SINR) with link-level simulation</w:t>
      </w:r>
      <w:r w:rsidR="00522A7C" w:rsidRPr="00531F24">
        <w:rPr>
          <w:sz w:val="20"/>
          <w:szCs w:val="20"/>
          <w:lang w:val="en-US" w:eastAsia="en-US"/>
        </w:rPr>
        <w:t>s</w:t>
      </w:r>
      <w:r w:rsidRPr="00531F24">
        <w:rPr>
          <w:sz w:val="20"/>
          <w:szCs w:val="20"/>
          <w:lang w:val="en-US" w:eastAsia="en-US"/>
        </w:rPr>
        <w:t>.</w:t>
      </w:r>
    </w:p>
    <w:p w14:paraId="5ED09132" w14:textId="2E4C062E" w:rsidR="004F7D15" w:rsidRPr="00B145EF" w:rsidRDefault="004C5B55" w:rsidP="00FA2C17">
      <w:pPr>
        <w:pStyle w:val="ListParagraph"/>
        <w:numPr>
          <w:ilvl w:val="1"/>
          <w:numId w:val="5"/>
        </w:numPr>
        <w:rPr>
          <w:sz w:val="20"/>
          <w:szCs w:val="20"/>
          <w:lang w:val="en-US" w:eastAsia="en-US"/>
        </w:rPr>
      </w:pPr>
      <w:r w:rsidRPr="00531F24">
        <w:rPr>
          <w:sz w:val="20"/>
          <w:szCs w:val="20"/>
          <w:lang w:val="en-US" w:eastAsia="en-US"/>
        </w:rPr>
        <w:t>Other k</w:t>
      </w:r>
      <w:r w:rsidR="00D87158" w:rsidRPr="00531F24">
        <w:rPr>
          <w:sz w:val="20"/>
          <w:szCs w:val="20"/>
          <w:lang w:val="en-US" w:eastAsia="en-US"/>
        </w:rPr>
        <w:t>ey mobility metrics include</w:t>
      </w:r>
      <w:r w:rsidRPr="00531F24">
        <w:rPr>
          <w:sz w:val="20"/>
          <w:szCs w:val="20"/>
          <w:lang w:val="en-US" w:eastAsia="en-US"/>
        </w:rPr>
        <w:t xml:space="preserve"> (</w:t>
      </w:r>
      <w:r w:rsidR="00D44750" w:rsidRPr="00531F24">
        <w:rPr>
          <w:sz w:val="20"/>
          <w:szCs w:val="20"/>
          <w:lang w:val="en-US" w:eastAsia="en-US"/>
        </w:rPr>
        <w:t>mainly relevant to RAN2 and RAN4)</w:t>
      </w:r>
      <w:r w:rsidR="00D87158" w:rsidRPr="00531F24">
        <w:rPr>
          <w:sz w:val="20"/>
          <w:szCs w:val="20"/>
          <w:lang w:val="en-US" w:eastAsia="en-US"/>
        </w:rPr>
        <w:t>:</w:t>
      </w:r>
    </w:p>
    <w:p w14:paraId="3D9A7BA2" w14:textId="26C71FBB" w:rsidR="00D87158" w:rsidRPr="00B145EF" w:rsidRDefault="00D87158" w:rsidP="00FA2C17">
      <w:pPr>
        <w:pStyle w:val="ListParagraph"/>
        <w:numPr>
          <w:ilvl w:val="2"/>
          <w:numId w:val="5"/>
        </w:numPr>
        <w:rPr>
          <w:sz w:val="20"/>
          <w:szCs w:val="20"/>
          <w:lang w:val="en-US" w:eastAsia="en-US"/>
        </w:rPr>
      </w:pPr>
      <w:r w:rsidRPr="00B145EF">
        <w:rPr>
          <w:sz w:val="20"/>
          <w:szCs w:val="20"/>
          <w:lang w:val="en-US" w:eastAsia="en-US"/>
        </w:rPr>
        <w:t>Handover Success Rate (HSR)</w:t>
      </w:r>
      <w:r w:rsidR="00EC627F" w:rsidRPr="00B145EF">
        <w:rPr>
          <w:sz w:val="20"/>
          <w:szCs w:val="20"/>
          <w:lang w:val="en-US" w:eastAsia="en-US"/>
        </w:rPr>
        <w:t>: measures the proportion of handover attempts that are completed successfully.</w:t>
      </w:r>
    </w:p>
    <w:p w14:paraId="1A10D463" w14:textId="6900B4BC" w:rsidR="00EC627F" w:rsidRPr="00B145EF" w:rsidRDefault="00EC627F" w:rsidP="00FA2C17">
      <w:pPr>
        <w:pStyle w:val="ListParagraph"/>
        <w:numPr>
          <w:ilvl w:val="2"/>
          <w:numId w:val="5"/>
        </w:numPr>
        <w:rPr>
          <w:sz w:val="20"/>
          <w:szCs w:val="20"/>
          <w:lang w:val="en-US" w:eastAsia="en-US"/>
        </w:rPr>
      </w:pPr>
      <w:r w:rsidRPr="00B145EF">
        <w:rPr>
          <w:sz w:val="20"/>
          <w:szCs w:val="20"/>
          <w:lang w:val="en-US" w:eastAsia="en-US"/>
        </w:rPr>
        <w:t xml:space="preserve">Handover Failure Rate (HFR): </w:t>
      </w:r>
      <w:r w:rsidR="00350F2D" w:rsidRPr="00B145EF">
        <w:rPr>
          <w:sz w:val="20"/>
          <w:szCs w:val="20"/>
          <w:lang w:val="en-US" w:eastAsia="en-US"/>
        </w:rPr>
        <w:t>quantifies how often handovers do not complete correctly. This metric is dual to the HSR.</w:t>
      </w:r>
    </w:p>
    <w:p w14:paraId="5484D8E9" w14:textId="096A9E75" w:rsidR="00350F2D" w:rsidRPr="00B145EF" w:rsidRDefault="00350F2D" w:rsidP="00FA2C17">
      <w:pPr>
        <w:pStyle w:val="ListParagraph"/>
        <w:numPr>
          <w:ilvl w:val="2"/>
          <w:numId w:val="5"/>
        </w:numPr>
        <w:rPr>
          <w:sz w:val="20"/>
          <w:szCs w:val="20"/>
          <w:lang w:val="en-US" w:eastAsia="en-US"/>
        </w:rPr>
      </w:pPr>
      <w:r w:rsidRPr="00B145EF">
        <w:rPr>
          <w:sz w:val="20"/>
          <w:szCs w:val="20"/>
          <w:lang w:val="en-US" w:eastAsia="en-US"/>
        </w:rPr>
        <w:t xml:space="preserve">Radio Link Failure (RLF) Rate: </w:t>
      </w:r>
      <w:r w:rsidR="00E159B7" w:rsidRPr="00B145EF">
        <w:rPr>
          <w:sz w:val="20"/>
          <w:szCs w:val="20"/>
          <w:lang w:val="en-US" w:eastAsia="en-US"/>
        </w:rPr>
        <w:t xml:space="preserve">the number of RLF events per unit time or relative to some activity. One way to normalize it is per UE per second, or sometimes per distance </w:t>
      </w:r>
      <w:r w:rsidR="0098292C" w:rsidRPr="00B145EF">
        <w:rPr>
          <w:sz w:val="20"/>
          <w:szCs w:val="20"/>
          <w:lang w:val="en-US" w:eastAsia="en-US"/>
        </w:rPr>
        <w:t>travelled</w:t>
      </w:r>
      <w:r w:rsidR="00E159B7" w:rsidRPr="00B145EF">
        <w:rPr>
          <w:sz w:val="20"/>
          <w:szCs w:val="20"/>
          <w:lang w:val="en-US" w:eastAsia="en-US"/>
        </w:rPr>
        <w:t xml:space="preserve"> for mobile UEs.</w:t>
      </w:r>
    </w:p>
    <w:p w14:paraId="675C05AA" w14:textId="68E69191" w:rsidR="0098292C" w:rsidRDefault="0098292C" w:rsidP="00FA2C17">
      <w:pPr>
        <w:pStyle w:val="ListParagraph"/>
        <w:numPr>
          <w:ilvl w:val="2"/>
          <w:numId w:val="5"/>
        </w:numPr>
        <w:rPr>
          <w:sz w:val="20"/>
          <w:szCs w:val="20"/>
          <w:lang w:val="en-US" w:eastAsia="en-US"/>
        </w:rPr>
      </w:pPr>
      <w:r w:rsidRPr="00B145EF">
        <w:rPr>
          <w:sz w:val="20"/>
          <w:szCs w:val="20"/>
          <w:lang w:val="en-US" w:eastAsia="en-US"/>
        </w:rPr>
        <w:t>Ping-Pong Handover Rate:</w:t>
      </w:r>
      <w:r w:rsidR="005852D6" w:rsidRPr="00B145EF">
        <w:rPr>
          <w:sz w:val="20"/>
          <w:szCs w:val="20"/>
          <w:lang w:val="en-US" w:eastAsia="en-US"/>
        </w:rPr>
        <w:t xml:space="preserve"> as the frequency or fraction of handovers that are ping-pongs, where</w:t>
      </w:r>
      <w:r w:rsidRPr="00B145EF">
        <w:rPr>
          <w:sz w:val="20"/>
          <w:szCs w:val="20"/>
          <w:lang w:val="en-US" w:eastAsia="en-US"/>
        </w:rPr>
        <w:t xml:space="preserve"> </w:t>
      </w:r>
      <w:r w:rsidR="005852D6" w:rsidRPr="00B145EF">
        <w:rPr>
          <w:sz w:val="20"/>
          <w:szCs w:val="20"/>
          <w:lang w:val="en-US" w:eastAsia="en-US"/>
        </w:rPr>
        <w:t>a ping-pong handover is an undesirable phenomenon where a UE rapidly bounces between two (or more) cells in a short time.</w:t>
      </w:r>
    </w:p>
    <w:p w14:paraId="28D3582E" w14:textId="77777777" w:rsidR="00854E2E" w:rsidRPr="00B145EF" w:rsidRDefault="002E09D4" w:rsidP="00FA2C17">
      <w:pPr>
        <w:pStyle w:val="ListParagraph"/>
        <w:numPr>
          <w:ilvl w:val="2"/>
          <w:numId w:val="5"/>
        </w:numPr>
        <w:rPr>
          <w:sz w:val="20"/>
          <w:szCs w:val="20"/>
          <w:lang w:val="en-US" w:eastAsia="en-US"/>
        </w:rPr>
      </w:pPr>
      <w:r w:rsidRPr="00B145EF">
        <w:rPr>
          <w:sz w:val="20"/>
          <w:szCs w:val="20"/>
          <w:lang w:val="en-US" w:eastAsia="en-US"/>
        </w:rPr>
        <w:t xml:space="preserve">Handover Interruption Time (mobility latency): </w:t>
      </w:r>
      <w:r w:rsidR="00ED698B" w:rsidRPr="00B145EF">
        <w:rPr>
          <w:sz w:val="20"/>
          <w:szCs w:val="20"/>
          <w:lang w:val="en-US" w:eastAsia="en-US"/>
        </w:rPr>
        <w:t>a brief period when the UE is switching from the source cell to the target cell, during which user plane data might not be delivered.</w:t>
      </w:r>
    </w:p>
    <w:p w14:paraId="06F5F320" w14:textId="5A667CEC" w:rsidR="002E09D4" w:rsidRDefault="00854E2E" w:rsidP="00FA2C17">
      <w:pPr>
        <w:pStyle w:val="ListParagraph"/>
        <w:numPr>
          <w:ilvl w:val="3"/>
          <w:numId w:val="5"/>
        </w:numPr>
        <w:rPr>
          <w:sz w:val="20"/>
          <w:szCs w:val="20"/>
          <w:lang w:val="en-US" w:eastAsia="en-US"/>
        </w:rPr>
      </w:pPr>
      <w:r w:rsidRPr="00B145EF">
        <w:rPr>
          <w:sz w:val="20"/>
          <w:szCs w:val="20"/>
          <w:lang w:val="en-US" w:eastAsia="en-US"/>
        </w:rPr>
        <w:lastRenderedPageBreak/>
        <w:t>In system-level simulation, latency during mobility can be measured as the time between the last packet received from the old cell and the first packet received from the new cell after handover</w:t>
      </w:r>
    </w:p>
    <w:p w14:paraId="4F96DB51" w14:textId="02501625" w:rsidR="009F32A8" w:rsidRPr="00531F24" w:rsidRDefault="009F32A8" w:rsidP="00531F24">
      <w:pPr>
        <w:pStyle w:val="ListParagraph"/>
        <w:numPr>
          <w:ilvl w:val="2"/>
          <w:numId w:val="5"/>
        </w:numPr>
        <w:rPr>
          <w:sz w:val="20"/>
          <w:szCs w:val="20"/>
          <w:lang w:val="en-US" w:eastAsia="en-US"/>
        </w:rPr>
      </w:pPr>
      <w:r>
        <w:rPr>
          <w:sz w:val="20"/>
          <w:szCs w:val="20"/>
          <w:lang w:val="en-US" w:eastAsia="en-US"/>
        </w:rPr>
        <w:t xml:space="preserve">(Short) </w:t>
      </w:r>
      <w:r w:rsidR="0078382A">
        <w:rPr>
          <w:sz w:val="20"/>
          <w:szCs w:val="20"/>
          <w:lang w:val="en-US" w:eastAsia="en-US"/>
        </w:rPr>
        <w:t>T</w:t>
      </w:r>
      <w:r>
        <w:rPr>
          <w:sz w:val="20"/>
          <w:szCs w:val="20"/>
          <w:lang w:val="en-US" w:eastAsia="en-US"/>
        </w:rPr>
        <w:t xml:space="preserve">ime of </w:t>
      </w:r>
      <w:r w:rsidR="0078382A">
        <w:rPr>
          <w:sz w:val="20"/>
          <w:szCs w:val="20"/>
          <w:lang w:val="en-US" w:eastAsia="en-US"/>
        </w:rPr>
        <w:t>S</w:t>
      </w:r>
      <w:r>
        <w:rPr>
          <w:sz w:val="20"/>
          <w:szCs w:val="20"/>
          <w:lang w:val="en-US" w:eastAsia="en-US"/>
        </w:rPr>
        <w:t>tay: measures how long time the UE stays connected to a particular cell. This metric is also related to the number of ping-pong and HO</w:t>
      </w:r>
      <w:r w:rsidR="002A2DFD">
        <w:rPr>
          <w:sz w:val="20"/>
          <w:szCs w:val="20"/>
          <w:lang w:val="en-US" w:eastAsia="en-US"/>
        </w:rPr>
        <w:t xml:space="preserve"> inte</w:t>
      </w:r>
      <w:r w:rsidR="00533F06">
        <w:rPr>
          <w:sz w:val="20"/>
          <w:szCs w:val="20"/>
          <w:lang w:val="en-US" w:eastAsia="en-US"/>
        </w:rPr>
        <w:t>rruption times</w:t>
      </w:r>
      <w:r>
        <w:rPr>
          <w:sz w:val="20"/>
          <w:szCs w:val="20"/>
          <w:lang w:val="en-US" w:eastAsia="en-US"/>
        </w:rPr>
        <w:t xml:space="preserve"> because </w:t>
      </w:r>
      <w:r w:rsidR="00A81299">
        <w:rPr>
          <w:sz w:val="20"/>
          <w:szCs w:val="20"/>
          <w:lang w:val="en-US" w:eastAsia="en-US"/>
        </w:rPr>
        <w:t>frequent</w:t>
      </w:r>
      <w:r w:rsidR="00CC551C">
        <w:rPr>
          <w:sz w:val="20"/>
          <w:szCs w:val="20"/>
          <w:lang w:val="en-US" w:eastAsia="en-US"/>
        </w:rPr>
        <w:t xml:space="preserve"> HOs</w:t>
      </w:r>
      <w:r w:rsidR="00A81299">
        <w:rPr>
          <w:sz w:val="20"/>
          <w:szCs w:val="20"/>
          <w:lang w:val="en-US" w:eastAsia="en-US"/>
        </w:rPr>
        <w:t xml:space="preserve"> (i.e., short cell connection time)</w:t>
      </w:r>
      <w:r w:rsidR="00016CBB">
        <w:rPr>
          <w:sz w:val="20"/>
          <w:szCs w:val="20"/>
          <w:lang w:val="en-US" w:eastAsia="en-US"/>
        </w:rPr>
        <w:t xml:space="preserve"> </w:t>
      </w:r>
      <w:r w:rsidR="00A81299">
        <w:rPr>
          <w:sz w:val="20"/>
          <w:szCs w:val="20"/>
          <w:lang w:val="en-US" w:eastAsia="en-US"/>
        </w:rPr>
        <w:t>may</w:t>
      </w:r>
      <w:r w:rsidR="00016CBB">
        <w:rPr>
          <w:sz w:val="20"/>
          <w:szCs w:val="20"/>
          <w:lang w:val="en-US" w:eastAsia="en-US"/>
        </w:rPr>
        <w:t xml:space="preserve"> cause </w:t>
      </w:r>
      <w:r w:rsidR="00AB4342">
        <w:rPr>
          <w:sz w:val="20"/>
          <w:szCs w:val="20"/>
          <w:lang w:val="en-US" w:eastAsia="en-US"/>
        </w:rPr>
        <w:t>significant outage</w:t>
      </w:r>
      <w:r w:rsidR="008243A4">
        <w:rPr>
          <w:sz w:val="20"/>
          <w:szCs w:val="20"/>
          <w:lang w:val="en-US" w:eastAsia="en-US"/>
        </w:rPr>
        <w:t>/interruption</w:t>
      </w:r>
      <w:r w:rsidR="00AB4342">
        <w:rPr>
          <w:sz w:val="20"/>
          <w:szCs w:val="20"/>
          <w:lang w:val="en-US" w:eastAsia="en-US"/>
        </w:rPr>
        <w:t xml:space="preserve"> when UE cannot receive and/or transmit data.</w:t>
      </w:r>
    </w:p>
    <w:p w14:paraId="41DAF41C" w14:textId="03861A68" w:rsidR="00DB7692" w:rsidRPr="00531F24" w:rsidRDefault="00DB7692" w:rsidP="00531F24">
      <w:pPr>
        <w:pStyle w:val="ListParagraph"/>
        <w:numPr>
          <w:ilvl w:val="2"/>
          <w:numId w:val="5"/>
        </w:numPr>
        <w:rPr>
          <w:sz w:val="20"/>
          <w:szCs w:val="20"/>
          <w:lang w:val="en-US" w:eastAsia="en-US"/>
        </w:rPr>
      </w:pPr>
      <w:r w:rsidRPr="00256ED1">
        <w:rPr>
          <w:sz w:val="20"/>
          <w:szCs w:val="20"/>
          <w:lang w:val="en-US" w:eastAsia="en-US"/>
        </w:rPr>
        <w:t>Cell Reselection Metrics: the metrics above pertain to connected mode mobility. However, similar statistics can be also considered for cell reselection, i.e., when UE is in idle or inactive mode and switch</w:t>
      </w:r>
      <w:r>
        <w:rPr>
          <w:sz w:val="20"/>
          <w:szCs w:val="20"/>
          <w:lang w:val="en-US" w:eastAsia="en-US"/>
        </w:rPr>
        <w:t>es</w:t>
      </w:r>
      <w:r w:rsidRPr="00256ED1">
        <w:rPr>
          <w:sz w:val="20"/>
          <w:szCs w:val="20"/>
          <w:lang w:val="en-US" w:eastAsia="en-US"/>
        </w:rPr>
        <w:t xml:space="preserve"> between cells.</w:t>
      </w:r>
    </w:p>
    <w:p w14:paraId="36E7CA6E" w14:textId="77777777" w:rsidR="000061CD" w:rsidRDefault="000061CD" w:rsidP="000061CD">
      <w:pPr>
        <w:rPr>
          <w:b/>
          <w:bCs/>
          <w:lang w:val="en-US"/>
        </w:rPr>
      </w:pPr>
    </w:p>
    <w:p w14:paraId="67C8F4AA" w14:textId="3140849A" w:rsidR="000061CD" w:rsidRPr="007020EC" w:rsidRDefault="00D32E34" w:rsidP="000061CD">
      <w:pPr>
        <w:rPr>
          <w:lang w:val="en-US"/>
        </w:rPr>
      </w:pPr>
      <w:r>
        <w:rPr>
          <w:lang w:val="en-US"/>
        </w:rPr>
        <w:t>Most of</w:t>
      </w:r>
      <w:r w:rsidR="00EC1DA1">
        <w:rPr>
          <w:lang w:val="en-US"/>
        </w:rPr>
        <w:t xml:space="preserve"> the KPIs considered above have associated IMT-2030 requirements</w:t>
      </w:r>
      <w:r w:rsidR="00A935C1">
        <w:rPr>
          <w:lang w:val="en-US"/>
        </w:rPr>
        <w:t xml:space="preserve"> </w:t>
      </w:r>
      <w:r w:rsidR="0075474F">
        <w:rPr>
          <w:lang w:val="en-US"/>
        </w:rPr>
        <w:t xml:space="preserve">in certain specific deployment </w:t>
      </w:r>
      <w:proofErr w:type="gramStart"/>
      <w:r w:rsidR="0075474F">
        <w:rPr>
          <w:lang w:val="en-US"/>
        </w:rPr>
        <w:t>scenarios</w:t>
      </w:r>
      <w:r w:rsidR="00EC1DA1">
        <w:rPr>
          <w:lang w:val="en-US"/>
        </w:rPr>
        <w:t>, and</w:t>
      </w:r>
      <w:proofErr w:type="gramEnd"/>
      <w:r w:rsidR="00EC1DA1">
        <w:rPr>
          <w:lang w:val="en-US"/>
        </w:rPr>
        <w:t xml:space="preserve"> will therefore</w:t>
      </w:r>
      <w:r w:rsidR="0075474F">
        <w:rPr>
          <w:lang w:val="en-US"/>
        </w:rPr>
        <w:t xml:space="preserve"> need to be </w:t>
      </w:r>
      <w:proofErr w:type="gramStart"/>
      <w:r w:rsidR="00F648D0">
        <w:rPr>
          <w:lang w:val="en-US"/>
        </w:rPr>
        <w:t>taken into account</w:t>
      </w:r>
      <w:proofErr w:type="gramEnd"/>
      <w:r w:rsidR="00F648D0">
        <w:rPr>
          <w:lang w:val="en-US"/>
        </w:rPr>
        <w:t xml:space="preserve"> in the work for 6G radio.</w:t>
      </w:r>
      <w:r>
        <w:rPr>
          <w:lang w:val="en-US"/>
        </w:rPr>
        <w:t xml:space="preserve"> Additional KPIs may be considered for e.g. mobility based on the need. </w:t>
      </w:r>
    </w:p>
    <w:p w14:paraId="4835175A" w14:textId="0B650F1E" w:rsidR="000C2774" w:rsidRPr="00694CB8" w:rsidRDefault="0080631D" w:rsidP="4D03F8FA">
      <w:pPr>
        <w:rPr>
          <w:i/>
          <w:iCs/>
        </w:rPr>
      </w:pPr>
      <w:r w:rsidRPr="00694CB8">
        <w:rPr>
          <w:b/>
          <w:bCs/>
          <w:i/>
          <w:iCs/>
        </w:rPr>
        <w:t>Proposal</w:t>
      </w:r>
      <w:r w:rsidR="00DF1517" w:rsidRPr="00694CB8">
        <w:rPr>
          <w:b/>
          <w:bCs/>
          <w:i/>
          <w:iCs/>
        </w:rPr>
        <w:t xml:space="preserve"> 4</w:t>
      </w:r>
      <w:r w:rsidRPr="00694CB8">
        <w:rPr>
          <w:b/>
          <w:bCs/>
          <w:i/>
          <w:iCs/>
        </w:rPr>
        <w:t>:</w:t>
      </w:r>
      <w:r w:rsidR="00CD736D" w:rsidRPr="00694CB8">
        <w:rPr>
          <w:i/>
          <w:iCs/>
        </w:rPr>
        <w:t xml:space="preserve"> The </w:t>
      </w:r>
      <w:r w:rsidR="00D32E34" w:rsidRPr="00694CB8">
        <w:rPr>
          <w:i/>
          <w:iCs/>
        </w:rPr>
        <w:t xml:space="preserve">definitions of </w:t>
      </w:r>
      <w:r w:rsidR="00CD736D" w:rsidRPr="00694CB8">
        <w:rPr>
          <w:i/>
          <w:iCs/>
        </w:rPr>
        <w:t xml:space="preserve">basic </w:t>
      </w:r>
      <w:r w:rsidR="000A49ED" w:rsidRPr="00694CB8">
        <w:rPr>
          <w:i/>
          <w:iCs/>
        </w:rPr>
        <w:t xml:space="preserve">KPIs evaluated </w:t>
      </w:r>
      <w:r w:rsidR="00D32E34" w:rsidRPr="00694CB8">
        <w:rPr>
          <w:i/>
          <w:iCs/>
        </w:rPr>
        <w:t xml:space="preserve">with system level simulations are aligned with the IMT-2030 definitions. </w:t>
      </w:r>
    </w:p>
    <w:p w14:paraId="06CA7977" w14:textId="2DFFFB1E" w:rsidR="006F190C" w:rsidRDefault="006F190C" w:rsidP="006F190C">
      <w:pPr>
        <w:pStyle w:val="Heading1"/>
        <w:rPr>
          <w:lang w:val="en-US"/>
        </w:rPr>
      </w:pPr>
      <w:r>
        <w:rPr>
          <w:lang w:val="en-US"/>
        </w:rPr>
        <w:t>Link-level Evaluation Assumptions for Communications</w:t>
      </w:r>
    </w:p>
    <w:p w14:paraId="02887C43" w14:textId="6930F3A4" w:rsidR="00ED20CB" w:rsidRPr="00ED20CB" w:rsidRDefault="00ED20CB" w:rsidP="00BE4070">
      <w:pPr>
        <w:rPr>
          <w:lang w:val="en-US"/>
        </w:rPr>
      </w:pPr>
      <w:r w:rsidRPr="00ED20CB">
        <w:rPr>
          <w:lang w:val="en-US"/>
        </w:rPr>
        <w:t xml:space="preserve">Link-level physical layer evaluations in LTE (4G), NR (5G), and emerging 6G typically focus on a single transmitter–receiver link (downlink or uplink) under defined conditions. These simulations isolate the link’s performance (as opposed to full network/system simulations) and use standard scenarios – e.g. AWGN and standardized multipath fading channels (EPA, EVA, TDL, CDL models, etc.), specific antenna, and sometimes mobility profiles </w:t>
      </w:r>
      <w:r w:rsidR="00FB2AC8">
        <w:rPr>
          <w:lang w:val="en-US"/>
        </w:rPr>
        <w:t>for</w:t>
      </w:r>
      <w:r w:rsidRPr="00ED20CB">
        <w:rPr>
          <w:lang w:val="en-US"/>
        </w:rPr>
        <w:t xml:space="preserve"> Doppler. The goal is to characterize fundamental performance limits and compare techniques (modulation, coding, waveforms, etc.) in a controlled setting.</w:t>
      </w:r>
    </w:p>
    <w:p w14:paraId="59F28E2A" w14:textId="772CFD0D" w:rsidR="000C174E" w:rsidRDefault="000C174E" w:rsidP="006F190C">
      <w:pPr>
        <w:rPr>
          <w:lang w:val="en-US"/>
        </w:rPr>
      </w:pPr>
      <w:r>
        <w:rPr>
          <w:lang w:val="en-US"/>
        </w:rPr>
        <w:t xml:space="preserve">Much of the evaluation </w:t>
      </w:r>
      <w:r w:rsidR="00E817A0">
        <w:rPr>
          <w:lang w:val="en-US"/>
        </w:rPr>
        <w:t xml:space="preserve">methodology for link-level evaluations can be borrowed from NR. </w:t>
      </w:r>
      <w:proofErr w:type="gramStart"/>
      <w:r w:rsidR="00E817A0">
        <w:rPr>
          <w:lang w:val="en-US"/>
        </w:rPr>
        <w:t>In particular, TR</w:t>
      </w:r>
      <w:proofErr w:type="gramEnd"/>
      <w:r w:rsidR="00E817A0">
        <w:rPr>
          <w:lang w:val="en-US"/>
        </w:rPr>
        <w:t xml:space="preserve"> 38.802, Annex A1, contains an extensive set of evaluation assumptions for link-level simulations related to waveform, multiple-access, </w:t>
      </w:r>
      <w:r w:rsidR="00EE6F6B">
        <w:rPr>
          <w:lang w:val="en-US"/>
        </w:rPr>
        <w:t xml:space="preserve">channel coding, </w:t>
      </w:r>
      <w:r w:rsidR="00562ADD">
        <w:rPr>
          <w:lang w:val="en-US"/>
        </w:rPr>
        <w:t>URLLC</w:t>
      </w:r>
      <w:r w:rsidR="00883FCA">
        <w:rPr>
          <w:lang w:val="en-US"/>
        </w:rPr>
        <w:t>, initial access, and MIMO</w:t>
      </w:r>
      <w:r w:rsidR="000F2F6F">
        <w:rPr>
          <w:lang w:val="en-US"/>
        </w:rPr>
        <w:t xml:space="preserve">, that could be </w:t>
      </w:r>
      <w:proofErr w:type="gramStart"/>
      <w:r w:rsidR="000F2F6F">
        <w:rPr>
          <w:lang w:val="en-US"/>
        </w:rPr>
        <w:t>re-used to a large extent</w:t>
      </w:r>
      <w:proofErr w:type="gramEnd"/>
      <w:r w:rsidR="000F2F6F">
        <w:rPr>
          <w:lang w:val="en-US"/>
        </w:rPr>
        <w:t xml:space="preserve">. </w:t>
      </w:r>
      <w:r w:rsidR="00306989">
        <w:rPr>
          <w:lang w:val="en-US"/>
        </w:rPr>
        <w:t xml:space="preserve">Certain </w:t>
      </w:r>
      <w:r w:rsidR="00D6757B">
        <w:rPr>
          <w:lang w:val="en-US"/>
        </w:rPr>
        <w:t xml:space="preserve">new aspects of 6G radio will need to be accommodated as well, such as </w:t>
      </w:r>
      <w:r w:rsidR="00013870">
        <w:rPr>
          <w:lang w:val="en-US"/>
        </w:rPr>
        <w:t xml:space="preserve">7 GHz carrier frequency, larger </w:t>
      </w:r>
      <w:r w:rsidR="004D5EFF">
        <w:rPr>
          <w:lang w:val="en-US"/>
        </w:rPr>
        <w:t xml:space="preserve">bandwidth, larger </w:t>
      </w:r>
      <w:r w:rsidR="00013870">
        <w:rPr>
          <w:lang w:val="en-US"/>
        </w:rPr>
        <w:t xml:space="preserve">FFT sizes, </w:t>
      </w:r>
      <w:r w:rsidR="00AD7B3C">
        <w:rPr>
          <w:lang w:val="en-US"/>
        </w:rPr>
        <w:t>new antenna configurations</w:t>
      </w:r>
      <w:r w:rsidR="006052DF">
        <w:rPr>
          <w:lang w:val="en-US"/>
        </w:rPr>
        <w:t>, a</w:t>
      </w:r>
      <w:r w:rsidR="00F40F55">
        <w:rPr>
          <w:lang w:val="en-US"/>
        </w:rPr>
        <w:t>nd potential changes to SCSs, modulations</w:t>
      </w:r>
      <w:r w:rsidR="00B82C2C">
        <w:rPr>
          <w:lang w:val="en-US"/>
        </w:rPr>
        <w:t xml:space="preserve"> channel coding, etc.</w:t>
      </w:r>
    </w:p>
    <w:p w14:paraId="283D850F" w14:textId="5F96FD70" w:rsidR="008654F4" w:rsidRDefault="00084D61" w:rsidP="006F190C">
      <w:pPr>
        <w:rPr>
          <w:lang w:val="en-US"/>
        </w:rPr>
      </w:pPr>
      <w:r>
        <w:rPr>
          <w:lang w:val="en-US"/>
        </w:rPr>
        <w:t>Typically</w:t>
      </w:r>
      <w:r w:rsidR="009B2E52">
        <w:rPr>
          <w:lang w:val="en-US"/>
        </w:rPr>
        <w:t xml:space="preserve">, </w:t>
      </w:r>
      <w:r w:rsidR="0052485D">
        <w:rPr>
          <w:lang w:val="en-US"/>
        </w:rPr>
        <w:t>the performance metrics considered in link-level evaluation include:</w:t>
      </w:r>
    </w:p>
    <w:p w14:paraId="68A7EEF0" w14:textId="4C9C8061" w:rsidR="00991CED" w:rsidRDefault="00991CED" w:rsidP="00441207">
      <w:pPr>
        <w:pStyle w:val="ListParagraph"/>
        <w:numPr>
          <w:ilvl w:val="0"/>
          <w:numId w:val="5"/>
        </w:numPr>
        <w:rPr>
          <w:sz w:val="20"/>
          <w:szCs w:val="20"/>
          <w:lang w:val="en-US"/>
        </w:rPr>
      </w:pPr>
      <w:r>
        <w:rPr>
          <w:sz w:val="20"/>
          <w:szCs w:val="20"/>
          <w:lang w:val="en-US"/>
        </w:rPr>
        <w:t>Error rates vs SNR metrics:</w:t>
      </w:r>
    </w:p>
    <w:p w14:paraId="70ECF897" w14:textId="77777777" w:rsidR="00FA6E11" w:rsidRDefault="0052485D" w:rsidP="00441207">
      <w:pPr>
        <w:pStyle w:val="ListParagraph"/>
        <w:numPr>
          <w:ilvl w:val="1"/>
          <w:numId w:val="5"/>
        </w:numPr>
        <w:rPr>
          <w:sz w:val="20"/>
          <w:szCs w:val="20"/>
          <w:lang w:val="en-US"/>
        </w:rPr>
      </w:pPr>
      <w:r w:rsidRPr="008F2F6F">
        <w:rPr>
          <w:sz w:val="20"/>
          <w:szCs w:val="20"/>
          <w:lang w:val="en-US"/>
        </w:rPr>
        <w:t xml:space="preserve">Block Error Rate (BLER) </w:t>
      </w:r>
      <w:r w:rsidR="006A69B4">
        <w:rPr>
          <w:sz w:val="20"/>
          <w:szCs w:val="20"/>
          <w:lang w:val="en-US"/>
        </w:rPr>
        <w:t>vs. SNR/SINR</w:t>
      </w:r>
      <w:r w:rsidR="00DD02A3">
        <w:rPr>
          <w:sz w:val="20"/>
          <w:szCs w:val="20"/>
          <w:lang w:val="en-US"/>
        </w:rPr>
        <w:t>:</w:t>
      </w:r>
    </w:p>
    <w:p w14:paraId="53D7F362" w14:textId="6154DA14" w:rsidR="0052485D" w:rsidRDefault="0064481B" w:rsidP="008F2F6F">
      <w:pPr>
        <w:pStyle w:val="ListParagraph"/>
        <w:numPr>
          <w:ilvl w:val="2"/>
          <w:numId w:val="5"/>
        </w:numPr>
        <w:rPr>
          <w:sz w:val="20"/>
          <w:szCs w:val="20"/>
          <w:lang w:val="en-US"/>
        </w:rPr>
      </w:pPr>
      <w:r w:rsidRPr="0064481B">
        <w:rPr>
          <w:sz w:val="20"/>
          <w:szCs w:val="20"/>
          <w:lang w:val="en-US"/>
        </w:rPr>
        <w:t>BLER is the fraction of transmitted codeword blocks that are received in error (after channel decoding).</w:t>
      </w:r>
      <w:r w:rsidR="00144BE9">
        <w:rPr>
          <w:sz w:val="20"/>
          <w:szCs w:val="20"/>
          <w:lang w:val="en-US"/>
        </w:rPr>
        <w:t xml:space="preserve"> </w:t>
      </w:r>
      <w:r w:rsidR="00144BE9" w:rsidRPr="00144BE9">
        <w:rPr>
          <w:sz w:val="20"/>
          <w:szCs w:val="20"/>
          <w:lang w:val="en-US"/>
        </w:rPr>
        <w:t xml:space="preserve">Link-level simulations typically </w:t>
      </w:r>
      <w:r w:rsidR="00CC451C">
        <w:rPr>
          <w:sz w:val="20"/>
          <w:szCs w:val="20"/>
          <w:lang w:val="en-US"/>
        </w:rPr>
        <w:t>produce</w:t>
      </w:r>
      <w:r w:rsidR="00144BE9" w:rsidRPr="00144BE9">
        <w:rPr>
          <w:sz w:val="20"/>
          <w:szCs w:val="20"/>
          <w:lang w:val="en-US"/>
        </w:rPr>
        <w:t xml:space="preserve"> BLER as a function of signal-to-noise ratio (SNR) or signal-to-interference-plus-noise ratio (SINR) for various modulation and coding schemes</w:t>
      </w:r>
      <w:r w:rsidR="007F4DB6">
        <w:rPr>
          <w:sz w:val="20"/>
          <w:szCs w:val="20"/>
          <w:lang w:val="en-US"/>
        </w:rPr>
        <w:t xml:space="preserve"> or other parameters and/or features</w:t>
      </w:r>
      <w:r w:rsidR="00144BE9" w:rsidRPr="00144BE9">
        <w:rPr>
          <w:sz w:val="20"/>
          <w:szCs w:val="20"/>
          <w:lang w:val="en-US"/>
        </w:rPr>
        <w:t>.</w:t>
      </w:r>
      <w:r w:rsidR="00106717">
        <w:rPr>
          <w:sz w:val="20"/>
          <w:szCs w:val="20"/>
          <w:lang w:val="en-US"/>
        </w:rPr>
        <w:t xml:space="preserve"> T</w:t>
      </w:r>
      <w:r w:rsidR="00106717" w:rsidRPr="00106717">
        <w:rPr>
          <w:sz w:val="20"/>
          <w:szCs w:val="20"/>
          <w:lang w:val="en-US"/>
        </w:rPr>
        <w:t>hese BLER vs. SNR curves are fundamental calibration metrics – they indicate the receiver’s reliability at different signal qualities</w:t>
      </w:r>
      <w:r w:rsidR="00562527">
        <w:rPr>
          <w:sz w:val="20"/>
          <w:szCs w:val="20"/>
          <w:lang w:val="en-US"/>
        </w:rPr>
        <w:t>.</w:t>
      </w:r>
      <w:r w:rsidR="00E856EA">
        <w:rPr>
          <w:sz w:val="20"/>
          <w:szCs w:val="20"/>
          <w:lang w:val="en-US"/>
        </w:rPr>
        <w:t xml:space="preserve"> They also </w:t>
      </w:r>
      <w:r w:rsidR="00E856EA" w:rsidRPr="00E856EA">
        <w:rPr>
          <w:sz w:val="20"/>
          <w:szCs w:val="20"/>
          <w:lang w:val="en-US"/>
        </w:rPr>
        <w:t>help</w:t>
      </w:r>
      <w:r w:rsidR="00E856EA">
        <w:rPr>
          <w:sz w:val="20"/>
          <w:szCs w:val="20"/>
          <w:lang w:val="en-US"/>
        </w:rPr>
        <w:t xml:space="preserve"> to</w:t>
      </w:r>
      <w:r w:rsidR="00E856EA" w:rsidRPr="00E856EA">
        <w:rPr>
          <w:sz w:val="20"/>
          <w:szCs w:val="20"/>
          <w:lang w:val="en-US"/>
        </w:rPr>
        <w:t xml:space="preserve"> identify the SNR threshold where the BLER drops below 10% </w:t>
      </w:r>
      <w:r w:rsidR="003C0DDA">
        <w:rPr>
          <w:sz w:val="20"/>
          <w:szCs w:val="20"/>
          <w:lang w:val="en-US"/>
        </w:rPr>
        <w:t>(or any alternative target)</w:t>
      </w:r>
      <w:r w:rsidR="00E856EA" w:rsidRPr="00E856EA">
        <w:rPr>
          <w:sz w:val="20"/>
          <w:szCs w:val="20"/>
          <w:lang w:val="en-US"/>
        </w:rPr>
        <w:t xml:space="preserve"> for a given </w:t>
      </w:r>
      <w:proofErr w:type="gramStart"/>
      <w:r w:rsidR="00E856EA" w:rsidRPr="00E856EA">
        <w:rPr>
          <w:sz w:val="20"/>
          <w:szCs w:val="20"/>
          <w:lang w:val="en-US"/>
        </w:rPr>
        <w:t>MCS, and</w:t>
      </w:r>
      <w:proofErr w:type="gramEnd"/>
      <w:r w:rsidR="00E856EA" w:rsidRPr="00E856EA">
        <w:rPr>
          <w:sz w:val="20"/>
          <w:szCs w:val="20"/>
          <w:lang w:val="en-US"/>
        </w:rPr>
        <w:t xml:space="preserve"> are used to map CQI (Channel Quality Indicator) feedback to MCS</w:t>
      </w:r>
      <w:r w:rsidR="00B674C1">
        <w:rPr>
          <w:sz w:val="20"/>
          <w:szCs w:val="20"/>
          <w:lang w:val="en-US"/>
        </w:rPr>
        <w:t>.</w:t>
      </w:r>
    </w:p>
    <w:p w14:paraId="1E4AB72E" w14:textId="46F5E384" w:rsidR="00B674C1" w:rsidRDefault="00677611" w:rsidP="004B3E1F">
      <w:pPr>
        <w:pStyle w:val="ListParagraph"/>
        <w:numPr>
          <w:ilvl w:val="1"/>
          <w:numId w:val="5"/>
        </w:numPr>
        <w:rPr>
          <w:sz w:val="20"/>
          <w:szCs w:val="20"/>
          <w:lang w:val="en-US"/>
        </w:rPr>
      </w:pPr>
      <w:r w:rsidRPr="00677611">
        <w:rPr>
          <w:sz w:val="20"/>
          <w:szCs w:val="20"/>
          <w:lang w:val="en-US"/>
        </w:rPr>
        <w:t>Throughput vs. SNR/SINR</w:t>
      </w:r>
      <w:r>
        <w:rPr>
          <w:sz w:val="20"/>
          <w:szCs w:val="20"/>
          <w:lang w:val="en-US"/>
        </w:rPr>
        <w:t>:</w:t>
      </w:r>
    </w:p>
    <w:p w14:paraId="0E597809" w14:textId="68BFE2BC" w:rsidR="00677611" w:rsidRDefault="00C511C7" w:rsidP="004B3E1F">
      <w:pPr>
        <w:pStyle w:val="ListParagraph"/>
        <w:numPr>
          <w:ilvl w:val="2"/>
          <w:numId w:val="5"/>
        </w:numPr>
        <w:rPr>
          <w:sz w:val="20"/>
          <w:szCs w:val="20"/>
          <w:lang w:val="en-US"/>
        </w:rPr>
      </w:pPr>
      <w:r>
        <w:rPr>
          <w:sz w:val="20"/>
          <w:szCs w:val="20"/>
          <w:lang w:val="en-US"/>
        </w:rPr>
        <w:t>This key KPI indicated a</w:t>
      </w:r>
      <w:r w:rsidRPr="00C511C7">
        <w:rPr>
          <w:sz w:val="20"/>
          <w:szCs w:val="20"/>
          <w:lang w:val="en-US"/>
        </w:rPr>
        <w:t>chieved throughput as a function of SNR</w:t>
      </w:r>
      <w:r>
        <w:rPr>
          <w:sz w:val="20"/>
          <w:szCs w:val="20"/>
          <w:lang w:val="en-US"/>
        </w:rPr>
        <w:t>.</w:t>
      </w:r>
      <w:r w:rsidR="004D0CA9">
        <w:rPr>
          <w:sz w:val="20"/>
          <w:szCs w:val="20"/>
          <w:lang w:val="en-US"/>
        </w:rPr>
        <w:t xml:space="preserve"> </w:t>
      </w:r>
      <w:r w:rsidR="004D0CA9" w:rsidRPr="004D0CA9">
        <w:rPr>
          <w:sz w:val="20"/>
          <w:szCs w:val="20"/>
          <w:lang w:val="en-US"/>
        </w:rPr>
        <w:t>Throughput here is typically measured in bits per second (or as a fraction of the maximum data rate) delivered successfully over the link. In link-level evaluations, one often assumes a full-buffer traffic model (saturation throughput) to see how the data rate increases with better SNR.</w:t>
      </w:r>
    </w:p>
    <w:p w14:paraId="08512D69" w14:textId="53363778" w:rsidR="00CA7AFB" w:rsidRDefault="007B583E" w:rsidP="004B3E1F">
      <w:pPr>
        <w:pStyle w:val="ListParagraph"/>
        <w:numPr>
          <w:ilvl w:val="1"/>
          <w:numId w:val="5"/>
        </w:numPr>
        <w:rPr>
          <w:sz w:val="20"/>
          <w:szCs w:val="20"/>
          <w:lang w:val="en-US"/>
        </w:rPr>
      </w:pPr>
      <w:proofErr w:type="gramStart"/>
      <w:r w:rsidRPr="007B583E">
        <w:rPr>
          <w:sz w:val="20"/>
          <w:szCs w:val="20"/>
          <w:lang w:val="en-US"/>
        </w:rPr>
        <w:t>Required SNR</w:t>
      </w:r>
      <w:proofErr w:type="gramEnd"/>
      <w:r w:rsidRPr="007B583E">
        <w:rPr>
          <w:sz w:val="20"/>
          <w:szCs w:val="20"/>
          <w:lang w:val="en-US"/>
        </w:rPr>
        <w:t xml:space="preserve"> for X% of Maximum Throughput (UL &amp; DL):</w:t>
      </w:r>
    </w:p>
    <w:p w14:paraId="57F02F29" w14:textId="4484BB10" w:rsidR="007B583E" w:rsidRDefault="007B583E" w:rsidP="004B3E1F">
      <w:pPr>
        <w:pStyle w:val="ListParagraph"/>
        <w:numPr>
          <w:ilvl w:val="2"/>
          <w:numId w:val="5"/>
        </w:numPr>
        <w:rPr>
          <w:sz w:val="20"/>
          <w:szCs w:val="20"/>
          <w:lang w:val="en-US"/>
        </w:rPr>
      </w:pPr>
      <w:r>
        <w:rPr>
          <w:sz w:val="20"/>
          <w:szCs w:val="20"/>
          <w:lang w:val="en-US"/>
        </w:rPr>
        <w:t xml:space="preserve">This metric is typically used in RAN4 and </w:t>
      </w:r>
      <w:r w:rsidR="00517831" w:rsidRPr="00517831">
        <w:rPr>
          <w:sz w:val="20"/>
          <w:szCs w:val="20"/>
          <w:lang w:val="en-US"/>
        </w:rPr>
        <w:t>captures the sensitivity threshold of the link</w:t>
      </w:r>
      <w:r w:rsidR="00A843B6">
        <w:rPr>
          <w:sz w:val="20"/>
          <w:szCs w:val="20"/>
          <w:lang w:val="en-US"/>
        </w:rPr>
        <w:t xml:space="preserve">, i.e., reference sensitivity point. </w:t>
      </w:r>
      <w:r w:rsidR="00C111B2" w:rsidRPr="00C111B2">
        <w:rPr>
          <w:sz w:val="20"/>
          <w:szCs w:val="20"/>
          <w:lang w:val="en-US"/>
        </w:rPr>
        <w:t>A common definition is the SNR at which the link achieves 90% (or 95%) of the maximum possible throughput.</w:t>
      </w:r>
      <w:r w:rsidR="00C111B2">
        <w:rPr>
          <w:sz w:val="20"/>
          <w:szCs w:val="20"/>
          <w:lang w:val="en-US"/>
        </w:rPr>
        <w:t xml:space="preserve"> </w:t>
      </w:r>
      <w:r w:rsidR="004F5215" w:rsidRPr="004F5215">
        <w:rPr>
          <w:sz w:val="20"/>
          <w:szCs w:val="20"/>
          <w:lang w:val="en-US"/>
        </w:rPr>
        <w:t xml:space="preserve">This metric is crucial for coverage </w:t>
      </w:r>
      <w:proofErr w:type="gramStart"/>
      <w:r w:rsidR="004F5215" w:rsidRPr="004F5215">
        <w:rPr>
          <w:sz w:val="20"/>
          <w:szCs w:val="20"/>
          <w:lang w:val="en-US"/>
        </w:rPr>
        <w:t>planning:</w:t>
      </w:r>
      <w:proofErr w:type="gramEnd"/>
      <w:r w:rsidR="004F5215" w:rsidRPr="004F5215">
        <w:rPr>
          <w:sz w:val="20"/>
          <w:szCs w:val="20"/>
          <w:lang w:val="en-US"/>
        </w:rPr>
        <w:t xml:space="preserve"> it indicates the cell-edge SNR required for acceptable service</w:t>
      </w:r>
      <w:r w:rsidR="004F5215">
        <w:rPr>
          <w:sz w:val="20"/>
          <w:szCs w:val="20"/>
          <w:lang w:val="en-US"/>
        </w:rPr>
        <w:t>.</w:t>
      </w:r>
    </w:p>
    <w:p w14:paraId="73CAEA9D" w14:textId="1D2DEFD6" w:rsidR="00991CED" w:rsidRDefault="00725CF7" w:rsidP="004B3E1F">
      <w:pPr>
        <w:pStyle w:val="ListParagraph"/>
        <w:numPr>
          <w:ilvl w:val="0"/>
          <w:numId w:val="5"/>
        </w:numPr>
        <w:rPr>
          <w:sz w:val="20"/>
          <w:szCs w:val="20"/>
          <w:lang w:val="en-US"/>
        </w:rPr>
      </w:pPr>
      <w:r>
        <w:rPr>
          <w:sz w:val="20"/>
          <w:szCs w:val="20"/>
          <w:lang w:val="en-US"/>
        </w:rPr>
        <w:t>Spectral efficiency:</w:t>
      </w:r>
    </w:p>
    <w:p w14:paraId="7BC40A94" w14:textId="3007D3AC" w:rsidR="00725CF7" w:rsidRDefault="00D069DC" w:rsidP="004B3E1F">
      <w:pPr>
        <w:pStyle w:val="ListParagraph"/>
        <w:numPr>
          <w:ilvl w:val="1"/>
          <w:numId w:val="5"/>
        </w:numPr>
        <w:rPr>
          <w:sz w:val="20"/>
          <w:szCs w:val="20"/>
          <w:lang w:val="en-US"/>
        </w:rPr>
      </w:pPr>
      <w:r w:rsidRPr="00D069DC">
        <w:rPr>
          <w:sz w:val="20"/>
          <w:szCs w:val="20"/>
          <w:lang w:val="en-US"/>
        </w:rPr>
        <w:t xml:space="preserve">measures how efficiently the link uses bandwidth, typically expressed in bits/second/Hz. In link-level terms, this can be computed as the throughput divided by the occupied bandwidth. It is often reported for peak </w:t>
      </w:r>
      <w:r w:rsidRPr="00D069DC">
        <w:rPr>
          <w:sz w:val="20"/>
          <w:szCs w:val="20"/>
          <w:lang w:val="en-US"/>
        </w:rPr>
        <w:lastRenderedPageBreak/>
        <w:t>conditions – e.g. the peak spectral efficiency when the link operates at its highest MCS and multiple antennas.</w:t>
      </w:r>
    </w:p>
    <w:p w14:paraId="46398E68" w14:textId="03FE6287" w:rsidR="002A0CEA" w:rsidRDefault="002A0CEA" w:rsidP="00441207">
      <w:pPr>
        <w:pStyle w:val="ListParagraph"/>
        <w:numPr>
          <w:ilvl w:val="0"/>
          <w:numId w:val="5"/>
        </w:numPr>
        <w:rPr>
          <w:sz w:val="20"/>
          <w:szCs w:val="20"/>
          <w:lang w:val="en-US"/>
        </w:rPr>
      </w:pPr>
      <w:r w:rsidRPr="002A0CEA">
        <w:rPr>
          <w:sz w:val="20"/>
          <w:szCs w:val="20"/>
          <w:lang w:val="en-US"/>
        </w:rPr>
        <w:t>Signal Quality and Transmitter Metrics</w:t>
      </w:r>
    </w:p>
    <w:p w14:paraId="42F9ABEA" w14:textId="28ECC265" w:rsidR="002A0CEA" w:rsidRDefault="00E24830" w:rsidP="004B3E1F">
      <w:pPr>
        <w:pStyle w:val="ListParagraph"/>
        <w:numPr>
          <w:ilvl w:val="1"/>
          <w:numId w:val="5"/>
        </w:numPr>
        <w:rPr>
          <w:sz w:val="20"/>
          <w:szCs w:val="20"/>
          <w:lang w:val="en-US"/>
        </w:rPr>
      </w:pPr>
      <w:r w:rsidRPr="00E24830">
        <w:rPr>
          <w:sz w:val="20"/>
          <w:szCs w:val="20"/>
          <w:lang w:val="en-US"/>
        </w:rPr>
        <w:t>Error Vector Magnitude (EVM)</w:t>
      </w:r>
      <w:r>
        <w:rPr>
          <w:sz w:val="20"/>
          <w:szCs w:val="20"/>
          <w:lang w:val="en-US"/>
        </w:rPr>
        <w:t>:</w:t>
      </w:r>
    </w:p>
    <w:p w14:paraId="01282A10" w14:textId="15393A3A" w:rsidR="004961AB" w:rsidRDefault="004961AB" w:rsidP="00B145EF">
      <w:pPr>
        <w:pStyle w:val="ListParagraph"/>
        <w:numPr>
          <w:ilvl w:val="2"/>
          <w:numId w:val="5"/>
        </w:numPr>
        <w:rPr>
          <w:sz w:val="20"/>
          <w:szCs w:val="20"/>
          <w:lang w:val="en-US"/>
        </w:rPr>
      </w:pPr>
      <w:r w:rsidRPr="004961AB">
        <w:rPr>
          <w:sz w:val="20"/>
          <w:szCs w:val="20"/>
          <w:lang w:val="en-US"/>
        </w:rPr>
        <w:t>is a measure of transmitter signal quality – it quantifies the difference between the ideal transmitted signal (constellation point) and the actual transmitted signal after imperfections. It is usually expressed as a percentage of the signal magnitude.</w:t>
      </w:r>
      <w:r w:rsidR="00976F51">
        <w:rPr>
          <w:sz w:val="20"/>
          <w:szCs w:val="20"/>
          <w:lang w:val="en-US"/>
        </w:rPr>
        <w:t xml:space="preserve"> </w:t>
      </w:r>
      <w:r w:rsidR="00976F51" w:rsidRPr="00976F51">
        <w:rPr>
          <w:sz w:val="20"/>
          <w:szCs w:val="20"/>
          <w:lang w:val="en-US"/>
        </w:rPr>
        <w:t>EVM is a key KPI in PHY layer evaluation because a high EVM (caused by phase noise, amplifier nonlinearities, etc.) will degrade demodulation performance (higher BLER).</w:t>
      </w:r>
    </w:p>
    <w:p w14:paraId="58283EFC" w14:textId="375AC5EA" w:rsidR="00976F51" w:rsidRDefault="001C6CF3" w:rsidP="00B145EF">
      <w:pPr>
        <w:pStyle w:val="ListParagraph"/>
        <w:numPr>
          <w:ilvl w:val="2"/>
          <w:numId w:val="5"/>
        </w:numPr>
        <w:rPr>
          <w:sz w:val="20"/>
          <w:szCs w:val="20"/>
          <w:lang w:val="en-US"/>
        </w:rPr>
      </w:pPr>
      <w:r>
        <w:rPr>
          <w:sz w:val="20"/>
          <w:szCs w:val="20"/>
          <w:lang w:val="en-US"/>
        </w:rPr>
        <w:t>E</w:t>
      </w:r>
      <w:r w:rsidRPr="001C6CF3">
        <w:rPr>
          <w:sz w:val="20"/>
          <w:szCs w:val="20"/>
          <w:lang w:val="en-US"/>
        </w:rPr>
        <w:t xml:space="preserve">VM requirements are specified for each modulation order (e.g. in LTE/NR must transmit 64-QAM </w:t>
      </w:r>
      <w:r w:rsidR="004F62FB">
        <w:rPr>
          <w:sz w:val="20"/>
          <w:szCs w:val="20"/>
          <w:lang w:val="en-US"/>
        </w:rPr>
        <w:t>should be transmitted</w:t>
      </w:r>
      <w:r w:rsidRPr="001C6CF3">
        <w:rPr>
          <w:sz w:val="20"/>
          <w:szCs w:val="20"/>
          <w:lang w:val="en-US"/>
        </w:rPr>
        <w:t xml:space="preserve"> with EVM &lt; 8% per symbol, 256-QAM with EVM &lt; 3.5) – ensuring that the transmitted signal is “clean” enough for the receiver to decode. In link-level </w:t>
      </w:r>
      <w:r w:rsidR="00605622">
        <w:rPr>
          <w:sz w:val="20"/>
          <w:szCs w:val="20"/>
          <w:lang w:val="en-US"/>
        </w:rPr>
        <w:t>evaluations</w:t>
      </w:r>
      <w:r w:rsidRPr="001C6CF3">
        <w:rPr>
          <w:sz w:val="20"/>
          <w:szCs w:val="20"/>
          <w:lang w:val="en-US"/>
        </w:rPr>
        <w:t>, EVM often comes into play when evaluating new hardware impairment mitigation or new waveforms.</w:t>
      </w:r>
    </w:p>
    <w:p w14:paraId="726EE12D" w14:textId="717D1630" w:rsidR="002C0807" w:rsidRDefault="00FC3775" w:rsidP="00B145EF">
      <w:pPr>
        <w:pStyle w:val="ListParagraph"/>
        <w:numPr>
          <w:ilvl w:val="1"/>
          <w:numId w:val="5"/>
        </w:numPr>
        <w:rPr>
          <w:sz w:val="20"/>
          <w:szCs w:val="20"/>
          <w:lang w:val="en-US"/>
        </w:rPr>
      </w:pPr>
      <w:r w:rsidRPr="00FC3775">
        <w:rPr>
          <w:sz w:val="20"/>
          <w:szCs w:val="20"/>
          <w:lang w:val="en-US"/>
        </w:rPr>
        <w:t>Peak-to-Average Power Ratio (PAPR)</w:t>
      </w:r>
      <w:r>
        <w:rPr>
          <w:sz w:val="20"/>
          <w:szCs w:val="20"/>
          <w:lang w:val="en-US"/>
        </w:rPr>
        <w:t>:</w:t>
      </w:r>
    </w:p>
    <w:p w14:paraId="2EFFE66B" w14:textId="482ED9F0" w:rsidR="009C03EE" w:rsidRDefault="007F37B9" w:rsidP="00441207">
      <w:pPr>
        <w:pStyle w:val="ListParagraph"/>
        <w:numPr>
          <w:ilvl w:val="2"/>
          <w:numId w:val="5"/>
        </w:numPr>
        <w:rPr>
          <w:sz w:val="20"/>
          <w:szCs w:val="20"/>
          <w:lang w:val="en-US"/>
        </w:rPr>
      </w:pPr>
      <w:r w:rsidRPr="007F37B9">
        <w:rPr>
          <w:sz w:val="20"/>
          <w:szCs w:val="20"/>
          <w:lang w:val="en-US"/>
        </w:rPr>
        <w:t xml:space="preserve">is the ratio of the peak power of the transmitted signal to its average power. It is an important KPI particularly </w:t>
      </w:r>
      <w:r w:rsidR="0050146C">
        <w:rPr>
          <w:sz w:val="20"/>
          <w:szCs w:val="20"/>
          <w:lang w:val="en-US"/>
        </w:rPr>
        <w:t xml:space="preserve">for </w:t>
      </w:r>
      <w:r w:rsidR="00160518">
        <w:rPr>
          <w:sz w:val="20"/>
          <w:szCs w:val="20"/>
          <w:lang w:val="en-US"/>
        </w:rPr>
        <w:t>multi-carrier systems</w:t>
      </w:r>
      <w:r w:rsidRPr="007F37B9">
        <w:rPr>
          <w:sz w:val="20"/>
          <w:szCs w:val="20"/>
          <w:lang w:val="en-US"/>
        </w:rPr>
        <w:t xml:space="preserve"> because OFDM signals have many subcarriers adding up and can create high peak bursts.</w:t>
      </w:r>
      <w:r w:rsidR="00B9405C">
        <w:rPr>
          <w:sz w:val="20"/>
          <w:szCs w:val="20"/>
          <w:lang w:val="en-US"/>
        </w:rPr>
        <w:t xml:space="preserve"> </w:t>
      </w:r>
      <w:r w:rsidR="009C03EE" w:rsidRPr="009C03EE">
        <w:rPr>
          <w:sz w:val="20"/>
          <w:szCs w:val="20"/>
          <w:lang w:val="en-US"/>
        </w:rPr>
        <w:t>A high PAPR is problematic: it forces the transmitter’s power amplifier to back-off (operate at lower average power) to avoid distortion on peaks, which reduces power efficiency.</w:t>
      </w:r>
    </w:p>
    <w:p w14:paraId="0A161719" w14:textId="444C4E3A" w:rsidR="00FC3775" w:rsidRPr="00B145EF" w:rsidRDefault="00B9405C" w:rsidP="00B145EF">
      <w:pPr>
        <w:pStyle w:val="ListParagraph"/>
        <w:numPr>
          <w:ilvl w:val="2"/>
          <w:numId w:val="5"/>
        </w:numPr>
        <w:rPr>
          <w:sz w:val="20"/>
          <w:szCs w:val="20"/>
          <w:lang w:val="en-US"/>
        </w:rPr>
      </w:pPr>
      <w:r w:rsidRPr="00B9405C">
        <w:rPr>
          <w:sz w:val="20"/>
          <w:szCs w:val="20"/>
          <w:lang w:val="en-US"/>
        </w:rPr>
        <w:t>In link evaluations, PAPR is often measured to compare waveforms or transmission schemes.</w:t>
      </w:r>
    </w:p>
    <w:p w14:paraId="5D8ECC1A" w14:textId="77777777" w:rsidR="008654F4" w:rsidRDefault="008654F4" w:rsidP="006F190C">
      <w:pPr>
        <w:rPr>
          <w:lang w:val="en-US"/>
        </w:rPr>
      </w:pPr>
    </w:p>
    <w:p w14:paraId="11F6ABA2" w14:textId="25E8E717" w:rsidR="000C174E" w:rsidRPr="003404D2" w:rsidRDefault="00B82C2C" w:rsidP="006F190C">
      <w:pPr>
        <w:rPr>
          <w:i/>
          <w:iCs/>
          <w:lang w:val="en-US"/>
        </w:rPr>
      </w:pPr>
      <w:r w:rsidRPr="003404D2">
        <w:rPr>
          <w:b/>
          <w:bCs/>
          <w:i/>
          <w:iCs/>
          <w:lang w:val="en-US"/>
        </w:rPr>
        <w:t>Proposal</w:t>
      </w:r>
      <w:r w:rsidR="00BC1E7D" w:rsidRPr="003404D2">
        <w:rPr>
          <w:b/>
          <w:bCs/>
          <w:i/>
          <w:iCs/>
          <w:lang w:val="en-US"/>
        </w:rPr>
        <w:t xml:space="preserve"> 5</w:t>
      </w:r>
      <w:r w:rsidRPr="003404D2">
        <w:rPr>
          <w:b/>
          <w:bCs/>
          <w:i/>
          <w:iCs/>
          <w:lang w:val="en-US"/>
        </w:rPr>
        <w:t>:</w:t>
      </w:r>
      <w:r w:rsidRPr="003404D2">
        <w:rPr>
          <w:i/>
          <w:iCs/>
          <w:lang w:val="en-US"/>
        </w:rPr>
        <w:t xml:space="preserve"> TR 38.802 (Annex A1) is used as a baseline when defining link-level evaluation assumptions for 6G radio.</w:t>
      </w:r>
    </w:p>
    <w:p w14:paraId="26C63388" w14:textId="4EF6C956" w:rsidR="23D9FB07" w:rsidRPr="00BC1E7D" w:rsidRDefault="23D9FB07" w:rsidP="00BC1E7D">
      <w:pPr>
        <w:spacing w:after="160" w:line="257" w:lineRule="auto"/>
        <w:rPr>
          <w:rFonts w:eastAsia="Times New Roman"/>
          <w:lang w:val="en-US"/>
        </w:rPr>
      </w:pPr>
      <w:r w:rsidRPr="00BC1E7D">
        <w:rPr>
          <w:rFonts w:eastAsia="Times New Roman"/>
          <w:lang w:val="en-US"/>
        </w:rPr>
        <w:t xml:space="preserve">Low PAPR waveforms were studied in </w:t>
      </w:r>
      <w:r w:rsidR="00A117A1">
        <w:rPr>
          <w:rFonts w:eastAsia="Times New Roman"/>
          <w:lang w:val="en-US"/>
        </w:rPr>
        <w:t xml:space="preserve">the </w:t>
      </w:r>
      <w:r w:rsidRPr="00BC1E7D">
        <w:rPr>
          <w:rFonts w:eastAsia="Times New Roman"/>
          <w:lang w:val="en-US"/>
        </w:rPr>
        <w:t>NR coverage enhancement work item. There</w:t>
      </w:r>
      <w:r w:rsidR="002D156A">
        <w:rPr>
          <w:rFonts w:eastAsia="Times New Roman"/>
          <w:lang w:val="en-US"/>
        </w:rPr>
        <w:t>,</w:t>
      </w:r>
      <w:r w:rsidRPr="00BC1E7D">
        <w:rPr>
          <w:rFonts w:eastAsia="Times New Roman"/>
          <w:lang w:val="en-US"/>
        </w:rPr>
        <w:t xml:space="preserve"> the approach was such that RAN1 was providing link</w:t>
      </w:r>
      <w:r w:rsidR="0083738C">
        <w:rPr>
          <w:rFonts w:eastAsia="Times New Roman"/>
          <w:lang w:val="en-US"/>
        </w:rPr>
        <w:t>-</w:t>
      </w:r>
      <w:r w:rsidRPr="00BC1E7D">
        <w:rPr>
          <w:rFonts w:eastAsia="Times New Roman"/>
          <w:lang w:val="en-US"/>
        </w:rPr>
        <w:t xml:space="preserve">level results to </w:t>
      </w:r>
      <w:r w:rsidR="0083738C">
        <w:rPr>
          <w:rFonts w:eastAsia="Times New Roman"/>
          <w:lang w:val="en-US"/>
        </w:rPr>
        <w:t>evaluate</w:t>
      </w:r>
      <w:r w:rsidRPr="00BC1E7D">
        <w:rPr>
          <w:rFonts w:eastAsia="Times New Roman"/>
          <w:lang w:val="en-US"/>
        </w:rPr>
        <w:t xml:space="preserve"> the effect </w:t>
      </w:r>
      <w:r w:rsidR="009C2AAA">
        <w:rPr>
          <w:rFonts w:eastAsia="Times New Roman"/>
          <w:lang w:val="en-US"/>
        </w:rPr>
        <w:t>on</w:t>
      </w:r>
      <w:r w:rsidRPr="00BC1E7D">
        <w:rPr>
          <w:rFonts w:eastAsia="Times New Roman"/>
          <w:lang w:val="en-US"/>
        </w:rPr>
        <w:t xml:space="preserve"> receiver </w:t>
      </w:r>
      <w:proofErr w:type="gramStart"/>
      <w:r w:rsidRPr="00BC1E7D">
        <w:rPr>
          <w:rFonts w:eastAsia="Times New Roman"/>
          <w:lang w:val="en-US"/>
        </w:rPr>
        <w:t>performance</w:t>
      </w:r>
      <w:r w:rsidR="00F964F5">
        <w:rPr>
          <w:rFonts w:eastAsia="Times New Roman"/>
          <w:lang w:val="en-US"/>
        </w:rPr>
        <w:t>,</w:t>
      </w:r>
      <w:r w:rsidRPr="00BC1E7D">
        <w:rPr>
          <w:rFonts w:eastAsia="Times New Roman"/>
          <w:lang w:val="en-US"/>
        </w:rPr>
        <w:t xml:space="preserve"> and</w:t>
      </w:r>
      <w:proofErr w:type="gramEnd"/>
      <w:r w:rsidRPr="00BC1E7D">
        <w:rPr>
          <w:rFonts w:eastAsia="Times New Roman"/>
          <w:lang w:val="en-US"/>
        </w:rPr>
        <w:t xml:space="preserve"> also studied some PAPR/CM results. </w:t>
      </w:r>
      <w:proofErr w:type="gramStart"/>
      <w:r w:rsidR="009A7F9A">
        <w:rPr>
          <w:rFonts w:eastAsia="Times New Roman"/>
          <w:lang w:val="en-US"/>
        </w:rPr>
        <w:t>Additionally</w:t>
      </w:r>
      <w:proofErr w:type="gramEnd"/>
      <w:r w:rsidRPr="00BC1E7D">
        <w:rPr>
          <w:rFonts w:eastAsia="Times New Roman"/>
          <w:lang w:val="en-US"/>
        </w:rPr>
        <w:t xml:space="preserve"> RAN4 </w:t>
      </w:r>
      <w:r w:rsidR="009A7F9A">
        <w:rPr>
          <w:rFonts w:eastAsia="Times New Roman"/>
          <w:lang w:val="en-US"/>
        </w:rPr>
        <w:t>performed</w:t>
      </w:r>
      <w:r w:rsidRPr="00BC1E7D">
        <w:rPr>
          <w:rFonts w:eastAsia="Times New Roman"/>
          <w:lang w:val="en-US"/>
        </w:rPr>
        <w:t xml:space="preserve"> RF simulations to see the effect </w:t>
      </w:r>
      <w:r w:rsidR="00F964F5">
        <w:rPr>
          <w:rFonts w:eastAsia="Times New Roman"/>
          <w:lang w:val="en-US"/>
        </w:rPr>
        <w:t>on</w:t>
      </w:r>
      <w:r w:rsidRPr="00BC1E7D">
        <w:rPr>
          <w:rFonts w:eastAsia="Times New Roman"/>
          <w:lang w:val="en-US"/>
        </w:rPr>
        <w:t xml:space="preserve"> Tx power and ma</w:t>
      </w:r>
      <w:r w:rsidR="00157A89">
        <w:rPr>
          <w:rFonts w:eastAsia="Times New Roman"/>
          <w:lang w:val="en-US"/>
        </w:rPr>
        <w:t>de</w:t>
      </w:r>
      <w:r w:rsidRPr="00BC1E7D">
        <w:rPr>
          <w:rFonts w:eastAsia="Times New Roman"/>
          <w:lang w:val="en-US"/>
        </w:rPr>
        <w:t xml:space="preserve"> </w:t>
      </w:r>
      <w:proofErr w:type="gramStart"/>
      <w:r w:rsidRPr="00BC1E7D">
        <w:rPr>
          <w:rFonts w:eastAsia="Times New Roman"/>
          <w:lang w:val="en-US"/>
        </w:rPr>
        <w:t>the final conclusion</w:t>
      </w:r>
      <w:proofErr w:type="gramEnd"/>
      <w:r w:rsidRPr="00BC1E7D">
        <w:rPr>
          <w:rFonts w:eastAsia="Times New Roman"/>
          <w:lang w:val="en-US"/>
        </w:rPr>
        <w:t xml:space="preserve"> about the desired outcome. RF simulations </w:t>
      </w:r>
      <w:proofErr w:type="gramStart"/>
      <w:r w:rsidRPr="00BC1E7D">
        <w:rPr>
          <w:rFonts w:eastAsia="Times New Roman"/>
          <w:lang w:val="en-US"/>
        </w:rPr>
        <w:t>take into account</w:t>
      </w:r>
      <w:proofErr w:type="gramEnd"/>
      <w:r w:rsidRPr="00BC1E7D">
        <w:rPr>
          <w:rFonts w:eastAsia="Times New Roman"/>
          <w:lang w:val="en-US"/>
        </w:rPr>
        <w:t xml:space="preserve"> several </w:t>
      </w:r>
      <w:r w:rsidR="004813BF">
        <w:rPr>
          <w:rFonts w:eastAsia="Times New Roman"/>
          <w:lang w:val="en-US"/>
        </w:rPr>
        <w:t>aspects</w:t>
      </w:r>
      <w:r w:rsidRPr="00BC1E7D">
        <w:rPr>
          <w:rFonts w:eastAsia="Times New Roman"/>
          <w:lang w:val="en-US"/>
        </w:rPr>
        <w:t xml:space="preserve"> of nonlinearity</w:t>
      </w:r>
      <w:r w:rsidR="008472F0">
        <w:rPr>
          <w:rFonts w:eastAsia="Times New Roman"/>
          <w:lang w:val="en-US"/>
        </w:rPr>
        <w:t>,</w:t>
      </w:r>
      <w:r w:rsidRPr="00BC1E7D">
        <w:rPr>
          <w:rFonts w:eastAsia="Times New Roman"/>
          <w:lang w:val="en-US"/>
        </w:rPr>
        <w:t xml:space="preserve"> including modulation error vector and emissions (in</w:t>
      </w:r>
      <w:r w:rsidR="00872EAA">
        <w:rPr>
          <w:rFonts w:eastAsia="Times New Roman"/>
          <w:lang w:val="en-US"/>
        </w:rPr>
        <w:t>-</w:t>
      </w:r>
      <w:r w:rsidRPr="00BC1E7D">
        <w:rPr>
          <w:rFonts w:eastAsia="Times New Roman"/>
          <w:lang w:val="en-US"/>
        </w:rPr>
        <w:t>band, out of band)</w:t>
      </w:r>
      <w:r w:rsidR="00F964F5">
        <w:rPr>
          <w:rFonts w:eastAsia="Times New Roman"/>
          <w:lang w:val="en-US"/>
        </w:rPr>
        <w:t>,</w:t>
      </w:r>
      <w:r w:rsidRPr="00BC1E7D">
        <w:rPr>
          <w:rFonts w:eastAsia="Times New Roman"/>
          <w:lang w:val="en-US"/>
        </w:rPr>
        <w:t xml:space="preserve"> </w:t>
      </w:r>
      <w:r w:rsidR="009F48E4">
        <w:rPr>
          <w:rFonts w:eastAsia="Times New Roman"/>
          <w:lang w:val="en-US"/>
        </w:rPr>
        <w:t>and therefore</w:t>
      </w:r>
      <w:r w:rsidRPr="00BC1E7D">
        <w:rPr>
          <w:rFonts w:eastAsia="Times New Roman"/>
          <w:lang w:val="en-US"/>
        </w:rPr>
        <w:t xml:space="preserve"> give </w:t>
      </w:r>
      <w:r w:rsidR="00157A89">
        <w:rPr>
          <w:rFonts w:eastAsia="Times New Roman"/>
          <w:lang w:val="en-US"/>
        </w:rPr>
        <w:t xml:space="preserve">a </w:t>
      </w:r>
      <w:r w:rsidRPr="00BC1E7D">
        <w:rPr>
          <w:rFonts w:eastAsia="Times New Roman"/>
          <w:lang w:val="en-US"/>
        </w:rPr>
        <w:t xml:space="preserve">much more realistic </w:t>
      </w:r>
      <w:r w:rsidR="00FA69CB">
        <w:rPr>
          <w:rFonts w:eastAsia="Times New Roman"/>
          <w:lang w:val="en-US"/>
        </w:rPr>
        <w:t xml:space="preserve">and complete </w:t>
      </w:r>
      <w:r w:rsidRPr="00BC1E7D">
        <w:rPr>
          <w:rFonts w:eastAsia="Times New Roman"/>
          <w:lang w:val="en-US"/>
        </w:rPr>
        <w:t xml:space="preserve">understanding of </w:t>
      </w:r>
      <w:r w:rsidR="00734CBF">
        <w:rPr>
          <w:rFonts w:eastAsia="Times New Roman"/>
          <w:lang w:val="en-US"/>
        </w:rPr>
        <w:t>how the</w:t>
      </w:r>
      <w:r w:rsidRPr="00BC1E7D">
        <w:rPr>
          <w:rFonts w:eastAsia="Times New Roman"/>
          <w:lang w:val="en-US"/>
        </w:rPr>
        <w:t xml:space="preserve"> waveform </w:t>
      </w:r>
      <w:r w:rsidR="00734CBF">
        <w:rPr>
          <w:rFonts w:eastAsia="Times New Roman"/>
          <w:lang w:val="en-US"/>
        </w:rPr>
        <w:t>affects</w:t>
      </w:r>
      <w:r w:rsidRPr="00BC1E7D">
        <w:rPr>
          <w:rFonts w:eastAsia="Times New Roman"/>
          <w:lang w:val="en-US"/>
        </w:rPr>
        <w:t xml:space="preserve"> coverage than</w:t>
      </w:r>
      <w:r w:rsidR="00704197">
        <w:rPr>
          <w:rFonts w:eastAsia="Times New Roman"/>
          <w:lang w:val="en-US"/>
        </w:rPr>
        <w:t xml:space="preserve"> simple</w:t>
      </w:r>
      <w:r w:rsidRPr="00BC1E7D">
        <w:rPr>
          <w:rFonts w:eastAsia="Times New Roman"/>
          <w:lang w:val="en-US"/>
        </w:rPr>
        <w:t xml:space="preserve"> PAPR/CM results. Similar approach </w:t>
      </w:r>
      <w:r w:rsidR="00C97E61">
        <w:rPr>
          <w:rFonts w:eastAsia="Times New Roman"/>
          <w:lang w:val="en-US"/>
        </w:rPr>
        <w:t>sh</w:t>
      </w:r>
      <w:r w:rsidRPr="00BC1E7D">
        <w:rPr>
          <w:rFonts w:eastAsia="Times New Roman"/>
          <w:lang w:val="en-US"/>
        </w:rPr>
        <w:t>ould be adopted in 6G waveform study</w:t>
      </w:r>
      <w:r w:rsidR="00360E63">
        <w:rPr>
          <w:rFonts w:eastAsia="Times New Roman"/>
          <w:lang w:val="en-US"/>
        </w:rPr>
        <w:t xml:space="preserve"> as well;</w:t>
      </w:r>
      <w:r w:rsidRPr="00BC1E7D">
        <w:rPr>
          <w:rFonts w:eastAsia="Times New Roman"/>
          <w:lang w:val="en-US"/>
        </w:rPr>
        <w:t xml:space="preserve"> however</w:t>
      </w:r>
      <w:r w:rsidR="00872EAA">
        <w:rPr>
          <w:rFonts w:eastAsia="Times New Roman"/>
          <w:lang w:val="en-US"/>
        </w:rPr>
        <w:t>,</w:t>
      </w:r>
      <w:r w:rsidRPr="00BC1E7D">
        <w:rPr>
          <w:rFonts w:eastAsia="Times New Roman"/>
          <w:lang w:val="en-US"/>
        </w:rPr>
        <w:t xml:space="preserve"> the </w:t>
      </w:r>
      <w:r w:rsidR="00872EAA" w:rsidRPr="00BC1E7D">
        <w:rPr>
          <w:rFonts w:eastAsia="Times New Roman"/>
          <w:lang w:val="en-US"/>
        </w:rPr>
        <w:t>work split</w:t>
      </w:r>
      <w:r w:rsidRPr="00BC1E7D">
        <w:rPr>
          <w:rFonts w:eastAsia="Times New Roman"/>
          <w:lang w:val="en-US"/>
        </w:rPr>
        <w:t xml:space="preserve"> between RAN1 and RAN4 </w:t>
      </w:r>
      <w:r w:rsidR="00C97E61">
        <w:rPr>
          <w:rFonts w:eastAsia="Times New Roman"/>
          <w:lang w:val="en-US"/>
        </w:rPr>
        <w:t>sh</w:t>
      </w:r>
      <w:r w:rsidRPr="00BC1E7D">
        <w:rPr>
          <w:rFonts w:eastAsia="Times New Roman"/>
          <w:lang w:val="en-US"/>
        </w:rPr>
        <w:t>ould be agreed in the beginning to avoid intermediate phase of studying PAPR/CM results in RAN1.</w:t>
      </w:r>
    </w:p>
    <w:p w14:paraId="4BA1A67D" w14:textId="68B66198" w:rsidR="23D9FB07" w:rsidRPr="00FE392A" w:rsidRDefault="23D9FB07" w:rsidP="00BC1E7D">
      <w:pPr>
        <w:spacing w:after="160" w:line="257" w:lineRule="auto"/>
        <w:rPr>
          <w:rFonts w:eastAsia="Times New Roman"/>
          <w:bCs/>
          <w:i/>
          <w:iCs/>
          <w:lang w:val="en-US"/>
        </w:rPr>
      </w:pPr>
      <w:r w:rsidRPr="00FE392A">
        <w:rPr>
          <w:rFonts w:eastAsia="Times New Roman"/>
          <w:b/>
          <w:i/>
          <w:iCs/>
          <w:lang w:val="en-US"/>
        </w:rPr>
        <w:t xml:space="preserve">Proposal </w:t>
      </w:r>
      <w:r w:rsidR="00BC1E7D" w:rsidRPr="00FE392A">
        <w:rPr>
          <w:rFonts w:eastAsia="Times New Roman"/>
          <w:b/>
          <w:i/>
          <w:iCs/>
          <w:lang w:val="en-US"/>
        </w:rPr>
        <w:t>6</w:t>
      </w:r>
      <w:r w:rsidRPr="00FE392A">
        <w:rPr>
          <w:rFonts w:eastAsia="Times New Roman"/>
          <w:b/>
          <w:i/>
          <w:iCs/>
          <w:lang w:val="en-US"/>
        </w:rPr>
        <w:t xml:space="preserve">: </w:t>
      </w:r>
      <w:r w:rsidRPr="00FE392A">
        <w:rPr>
          <w:rFonts w:eastAsia="Times New Roman"/>
          <w:bCs/>
          <w:i/>
          <w:iCs/>
          <w:lang w:val="en-US"/>
        </w:rPr>
        <w:t>Send</w:t>
      </w:r>
      <w:r w:rsidR="001976C5" w:rsidRPr="00FE392A">
        <w:rPr>
          <w:rFonts w:eastAsia="Times New Roman"/>
          <w:bCs/>
          <w:i/>
          <w:iCs/>
          <w:lang w:val="en-US"/>
        </w:rPr>
        <w:t xml:space="preserve"> an</w:t>
      </w:r>
      <w:r w:rsidRPr="00FE392A">
        <w:rPr>
          <w:rFonts w:eastAsia="Times New Roman"/>
          <w:bCs/>
          <w:i/>
          <w:iCs/>
          <w:lang w:val="en-US"/>
        </w:rPr>
        <w:t xml:space="preserve"> LS to RAN4 </w:t>
      </w:r>
      <w:r w:rsidR="001976C5" w:rsidRPr="00FE392A">
        <w:rPr>
          <w:rFonts w:eastAsia="Times New Roman"/>
          <w:bCs/>
          <w:i/>
          <w:iCs/>
          <w:lang w:val="en-US"/>
        </w:rPr>
        <w:t xml:space="preserve">regarding the 6G waveform study </w:t>
      </w:r>
      <w:r w:rsidRPr="00FE392A">
        <w:rPr>
          <w:rFonts w:eastAsia="Times New Roman"/>
          <w:bCs/>
          <w:i/>
          <w:iCs/>
          <w:lang w:val="en-US"/>
        </w:rPr>
        <w:t xml:space="preserve">to agree </w:t>
      </w:r>
      <w:r w:rsidR="00BF602B" w:rsidRPr="00FE392A">
        <w:rPr>
          <w:rFonts w:eastAsia="Times New Roman"/>
          <w:bCs/>
          <w:i/>
          <w:iCs/>
          <w:lang w:val="en-US"/>
        </w:rPr>
        <w:t xml:space="preserve">the </w:t>
      </w:r>
      <w:proofErr w:type="spellStart"/>
      <w:r w:rsidR="5F9C25CC" w:rsidRPr="00FE392A">
        <w:rPr>
          <w:rFonts w:eastAsia="Times New Roman"/>
          <w:bCs/>
          <w:i/>
          <w:iCs/>
          <w:lang w:val="en-US"/>
        </w:rPr>
        <w:t>worksplit</w:t>
      </w:r>
      <w:proofErr w:type="spellEnd"/>
      <w:r w:rsidR="5F9C25CC" w:rsidRPr="00FE392A">
        <w:rPr>
          <w:rFonts w:eastAsia="Times New Roman"/>
          <w:bCs/>
          <w:i/>
          <w:iCs/>
          <w:lang w:val="en-US"/>
        </w:rPr>
        <w:t xml:space="preserve"> between RAN1 and RAN4</w:t>
      </w:r>
      <w:r w:rsidR="00323645" w:rsidRPr="00FE392A">
        <w:rPr>
          <w:rFonts w:eastAsia="Times New Roman"/>
          <w:bCs/>
          <w:i/>
          <w:iCs/>
          <w:lang w:val="en-US"/>
        </w:rPr>
        <w:t>, and the use of RF simulations.</w:t>
      </w:r>
    </w:p>
    <w:p w14:paraId="02A324B9" w14:textId="6C7AAB5A" w:rsidR="23D9FB07" w:rsidRPr="00BC1E7D" w:rsidRDefault="23D9FB07" w:rsidP="00BC1E7D">
      <w:pPr>
        <w:spacing w:after="160" w:line="257" w:lineRule="auto"/>
        <w:rPr>
          <w:rFonts w:eastAsia="Times New Roman"/>
        </w:rPr>
      </w:pPr>
      <w:r w:rsidRPr="592A9C30">
        <w:rPr>
          <w:rFonts w:eastAsia="Times New Roman"/>
        </w:rPr>
        <w:t xml:space="preserve">Definition of net gain as </w:t>
      </w:r>
      <w:r w:rsidR="00323645" w:rsidRPr="592A9C30">
        <w:rPr>
          <w:rFonts w:eastAsia="Times New Roman"/>
        </w:rPr>
        <w:t xml:space="preserve">a </w:t>
      </w:r>
      <w:r w:rsidRPr="592A9C30">
        <w:rPr>
          <w:rFonts w:eastAsia="Times New Roman"/>
        </w:rPr>
        <w:t xml:space="preserve">measure of </w:t>
      </w:r>
      <w:r w:rsidR="00323645" w:rsidRPr="592A9C30">
        <w:rPr>
          <w:rFonts w:eastAsia="Times New Roman"/>
        </w:rPr>
        <w:t xml:space="preserve">how </w:t>
      </w:r>
      <w:r w:rsidRPr="592A9C30">
        <w:rPr>
          <w:rFonts w:eastAsia="Times New Roman"/>
        </w:rPr>
        <w:t xml:space="preserve">waveform </w:t>
      </w:r>
      <w:r w:rsidR="00323645" w:rsidRPr="592A9C30">
        <w:rPr>
          <w:rFonts w:eastAsia="Times New Roman"/>
        </w:rPr>
        <w:t>affects</w:t>
      </w:r>
      <w:r w:rsidRPr="592A9C30">
        <w:rPr>
          <w:rFonts w:eastAsia="Times New Roman"/>
        </w:rPr>
        <w:t xml:space="preserve"> coverage was agreed in RAN4 #106bis-e. Net gain is simply Tx power gain of low PAPR waveform minus the link loss due to low PAPR waveform. Net gain </w:t>
      </w:r>
      <w:r w:rsidR="00956FEA" w:rsidRPr="592A9C30">
        <w:rPr>
          <w:rFonts w:eastAsia="Times New Roman"/>
        </w:rPr>
        <w:t>should</w:t>
      </w:r>
      <w:r w:rsidRPr="592A9C30">
        <w:rPr>
          <w:rFonts w:eastAsia="Times New Roman"/>
        </w:rPr>
        <w:t xml:space="preserve"> be used as metric in 6G waveform study</w:t>
      </w:r>
      <w:r w:rsidR="00956FEA" w:rsidRPr="592A9C30">
        <w:rPr>
          <w:rFonts w:eastAsia="Times New Roman"/>
        </w:rPr>
        <w:t xml:space="preserve"> as well</w:t>
      </w:r>
      <w:r w:rsidRPr="592A9C30">
        <w:rPr>
          <w:rFonts w:eastAsia="Times New Roman"/>
        </w:rPr>
        <w:t xml:space="preserve">.  </w:t>
      </w:r>
    </w:p>
    <w:p w14:paraId="7CFFA829" w14:textId="08C53F5C" w:rsidR="23D9FB07" w:rsidRPr="00B6020D" w:rsidRDefault="23D9FB07" w:rsidP="00BC1E7D">
      <w:pPr>
        <w:spacing w:after="160" w:line="257" w:lineRule="auto"/>
        <w:rPr>
          <w:rFonts w:eastAsia="Times New Roman"/>
          <w:bCs/>
          <w:i/>
          <w:iCs/>
          <w:lang w:val="en-US"/>
        </w:rPr>
      </w:pPr>
      <w:r w:rsidRPr="00B6020D">
        <w:rPr>
          <w:rFonts w:eastAsia="Times New Roman"/>
          <w:b/>
          <w:i/>
          <w:iCs/>
          <w:lang w:val="en-US"/>
        </w:rPr>
        <w:t xml:space="preserve">Proposal </w:t>
      </w:r>
      <w:r w:rsidR="00BC1E7D" w:rsidRPr="00B6020D">
        <w:rPr>
          <w:rFonts w:eastAsia="Times New Roman"/>
          <w:b/>
          <w:i/>
          <w:iCs/>
          <w:lang w:val="en-US"/>
        </w:rPr>
        <w:t>7</w:t>
      </w:r>
      <w:r w:rsidRPr="00B6020D">
        <w:rPr>
          <w:rFonts w:eastAsia="Times New Roman"/>
          <w:b/>
          <w:i/>
          <w:iCs/>
          <w:lang w:val="en-US"/>
        </w:rPr>
        <w:t>:</w:t>
      </w:r>
      <w:r w:rsidRPr="00B6020D">
        <w:rPr>
          <w:rFonts w:eastAsia="Times New Roman"/>
          <w:bCs/>
          <w:i/>
          <w:iCs/>
          <w:lang w:val="en-US"/>
        </w:rPr>
        <w:t xml:space="preserve"> Use net gain as metric in 6G waveform study.</w:t>
      </w:r>
    </w:p>
    <w:p w14:paraId="2ED0BC71" w14:textId="4C91B86B" w:rsidR="006C26A3" w:rsidRPr="003B175D" w:rsidRDefault="006C26A3" w:rsidP="006C26A3">
      <w:pPr>
        <w:spacing w:after="160" w:line="259" w:lineRule="auto"/>
      </w:pPr>
      <w:r w:rsidRPr="001216F9">
        <w:t>In line with the ITU-R requirement</w:t>
      </w:r>
      <w:r w:rsidR="00B8166D">
        <w:t>s</w:t>
      </w:r>
      <w:r w:rsidRPr="001216F9">
        <w:t xml:space="preserve">, link evaluations should cover the full UE speed range (up to </w:t>
      </w:r>
      <w:r>
        <w:t>[</w:t>
      </w:r>
      <w:r w:rsidRPr="001216F9">
        <w:t>500</w:t>
      </w:r>
      <w:r>
        <w:t>]</w:t>
      </w:r>
      <w:r w:rsidRPr="001216F9">
        <w:t xml:space="preserve"> km/h). </w:t>
      </w:r>
      <w:r>
        <w:t>D</w:t>
      </w:r>
      <w:r w:rsidRPr="001216F9">
        <w:t xml:space="preserve">eployment </w:t>
      </w:r>
      <w:r>
        <w:t>scenario</w:t>
      </w:r>
      <w:r w:rsidRPr="001216F9">
        <w:t xml:space="preserve"> </w:t>
      </w:r>
      <w:r>
        <w:t>defines the</w:t>
      </w:r>
      <w:r w:rsidRPr="001216F9">
        <w:t xml:space="preserve"> channel characteristics, including multipath propagation. It is therefore important to </w:t>
      </w:r>
      <w:r>
        <w:t>consider</w:t>
      </w:r>
      <w:r w:rsidRPr="001216F9">
        <w:t xml:space="preserve"> realistic </w:t>
      </w:r>
      <w:r w:rsidR="00F43A2D">
        <w:t xml:space="preserve">deployment </w:t>
      </w:r>
      <w:r>
        <w:t>scenario</w:t>
      </w:r>
      <w:r w:rsidR="00F43A2D">
        <w:t>s</w:t>
      </w:r>
      <w:r>
        <w:t xml:space="preserve"> for different UE speeds</w:t>
      </w:r>
      <w:r w:rsidRPr="001216F9">
        <w:t>. For example, in 7 GHz deployments reusing existing 5G mid-band site grids (as suggested by the 6G SID), very high UE speeds are unlikely, indicating that</w:t>
      </w:r>
      <w:r>
        <w:t xml:space="preserve">, </w:t>
      </w:r>
      <w:r w:rsidRPr="001216F9">
        <w:t>generic frequency-selective channel models (e.g., TDL, CDL) need only be considered for low and moderate UE speeds</w:t>
      </w:r>
      <w:r>
        <w:t xml:space="preserve">. High speed scenarios (e.g. 500 km/h) </w:t>
      </w:r>
      <w:r w:rsidRPr="003B175D">
        <w:t xml:space="preserve">require a clearly defined use case (e.g., high-speed train) and </w:t>
      </w:r>
      <w:r>
        <w:t>the</w:t>
      </w:r>
      <w:r w:rsidRPr="003B175D">
        <w:t xml:space="preserve"> appropriate </w:t>
      </w:r>
      <w:r>
        <w:t xml:space="preserve">channel </w:t>
      </w:r>
      <w:r w:rsidRPr="003B175D">
        <w:t>model</w:t>
      </w:r>
      <w:r>
        <w:t>.</w:t>
      </w:r>
    </w:p>
    <w:p w14:paraId="6C599527" w14:textId="77777777" w:rsidR="009A2322" w:rsidRPr="008321DA" w:rsidRDefault="006C26A3" w:rsidP="006C26A3">
      <w:pPr>
        <w:spacing w:after="160" w:line="259" w:lineRule="auto"/>
        <w:rPr>
          <w:bCs/>
        </w:rPr>
      </w:pPr>
      <w:r w:rsidRPr="00B6020D">
        <w:rPr>
          <w:b/>
          <w:i/>
          <w:iCs/>
        </w:rPr>
        <w:t xml:space="preserve">Proposal </w:t>
      </w:r>
      <w:r w:rsidR="00EC5079" w:rsidRPr="00B6020D">
        <w:rPr>
          <w:b/>
          <w:i/>
          <w:iCs/>
        </w:rPr>
        <w:t>8</w:t>
      </w:r>
      <w:r w:rsidRPr="00B6020D">
        <w:rPr>
          <w:b/>
          <w:i/>
          <w:iCs/>
        </w:rPr>
        <w:t>:</w:t>
      </w:r>
      <w:r w:rsidRPr="008321DA">
        <w:rPr>
          <w:bCs/>
        </w:rPr>
        <w:t xml:space="preserve"> </w:t>
      </w:r>
      <w:r w:rsidRPr="008321DA">
        <w:rPr>
          <w:bCs/>
          <w:i/>
          <w:iCs/>
        </w:rPr>
        <w:t xml:space="preserve">For low and moderate UE speeds, use </w:t>
      </w:r>
      <w:r w:rsidR="00493F74" w:rsidRPr="008321DA">
        <w:rPr>
          <w:bCs/>
          <w:i/>
          <w:iCs/>
        </w:rPr>
        <w:t xml:space="preserve">generic </w:t>
      </w:r>
      <w:r w:rsidRPr="008321DA">
        <w:rPr>
          <w:bCs/>
          <w:i/>
          <w:iCs/>
        </w:rPr>
        <w:t>frequency-selective channel models such as TDL and CDL.</w:t>
      </w:r>
      <w:r w:rsidRPr="008321DA">
        <w:rPr>
          <w:bCs/>
        </w:rPr>
        <w:br/>
      </w:r>
    </w:p>
    <w:p w14:paraId="18D9F666" w14:textId="3521CA45" w:rsidR="006C26A3" w:rsidRPr="00B6020D" w:rsidRDefault="006C26A3" w:rsidP="006C26A3">
      <w:pPr>
        <w:spacing w:after="160" w:line="259" w:lineRule="auto"/>
        <w:rPr>
          <w:bCs/>
          <w:i/>
          <w:iCs/>
        </w:rPr>
      </w:pPr>
      <w:r w:rsidRPr="00B6020D">
        <w:rPr>
          <w:b/>
          <w:i/>
          <w:iCs/>
        </w:rPr>
        <w:t xml:space="preserve">Proposal </w:t>
      </w:r>
      <w:r w:rsidR="00EC5079" w:rsidRPr="00B6020D">
        <w:rPr>
          <w:b/>
          <w:i/>
          <w:iCs/>
        </w:rPr>
        <w:t>9</w:t>
      </w:r>
      <w:r w:rsidRPr="00B6020D">
        <w:rPr>
          <w:b/>
          <w:i/>
          <w:iCs/>
        </w:rPr>
        <w:t xml:space="preserve">: </w:t>
      </w:r>
      <w:r w:rsidR="00D26EB1" w:rsidRPr="00B6020D">
        <w:rPr>
          <w:bCs/>
          <w:i/>
          <w:iCs/>
        </w:rPr>
        <w:t>For h</w:t>
      </w:r>
      <w:r w:rsidRPr="00B6020D">
        <w:rPr>
          <w:bCs/>
          <w:i/>
          <w:iCs/>
        </w:rPr>
        <w:t>igh UE speeds</w:t>
      </w:r>
      <w:r w:rsidR="00D26EB1" w:rsidRPr="00B6020D">
        <w:rPr>
          <w:bCs/>
          <w:i/>
          <w:iCs/>
        </w:rPr>
        <w:t>,</w:t>
      </w:r>
      <w:r w:rsidRPr="00B6020D">
        <w:rPr>
          <w:bCs/>
          <w:i/>
          <w:iCs/>
        </w:rPr>
        <w:t xml:space="preserve"> </w:t>
      </w:r>
      <w:r w:rsidR="00C96352" w:rsidRPr="00B6020D">
        <w:rPr>
          <w:bCs/>
          <w:i/>
          <w:iCs/>
        </w:rPr>
        <w:t>define</w:t>
      </w:r>
      <w:r w:rsidRPr="00B6020D">
        <w:rPr>
          <w:bCs/>
          <w:i/>
          <w:iCs/>
        </w:rPr>
        <w:t xml:space="preserve"> a clear use case (e.g., high-speed train) and apply </w:t>
      </w:r>
      <w:r w:rsidR="00C96352" w:rsidRPr="00B6020D">
        <w:rPr>
          <w:bCs/>
          <w:i/>
          <w:iCs/>
        </w:rPr>
        <w:t xml:space="preserve">an </w:t>
      </w:r>
      <w:r w:rsidRPr="00B6020D">
        <w:rPr>
          <w:bCs/>
          <w:i/>
          <w:iCs/>
        </w:rPr>
        <w:t>appropriate model such as the HST channel models defined in TS 38.101-4.</w:t>
      </w:r>
    </w:p>
    <w:p w14:paraId="624175CC" w14:textId="36213C79" w:rsidR="006F190C" w:rsidRDefault="006F190C" w:rsidP="006F190C">
      <w:pPr>
        <w:pStyle w:val="Heading1"/>
        <w:rPr>
          <w:lang w:val="en-US"/>
        </w:rPr>
      </w:pPr>
      <w:r w:rsidRPr="4D03F8FA">
        <w:rPr>
          <w:lang w:val="en-US"/>
        </w:rPr>
        <w:lastRenderedPageBreak/>
        <w:t>Evaluation Assumptions for Energy Efficiency</w:t>
      </w:r>
    </w:p>
    <w:p w14:paraId="3419B690" w14:textId="41A3C949" w:rsidR="006F190C" w:rsidRDefault="001E439A" w:rsidP="006F190C">
      <w:pPr>
        <w:rPr>
          <w:lang w:val="en-US"/>
        </w:rPr>
      </w:pPr>
      <w:r>
        <w:rPr>
          <w:lang w:val="en-US"/>
        </w:rPr>
        <w:t xml:space="preserve">In the context of IMT-2030 </w:t>
      </w:r>
      <w:r w:rsidR="00E02C3B">
        <w:rPr>
          <w:lang w:val="en-US"/>
        </w:rPr>
        <w:t>evaluation</w:t>
      </w:r>
      <w:r w:rsidR="00D402A2">
        <w:rPr>
          <w:lang w:val="en-US"/>
        </w:rPr>
        <w:t>s</w:t>
      </w:r>
      <w:r w:rsidR="00E02C3B">
        <w:rPr>
          <w:lang w:val="en-US"/>
        </w:rPr>
        <w:t xml:space="preserve"> </w:t>
      </w:r>
      <w:r>
        <w:rPr>
          <w:lang w:val="en-US"/>
        </w:rPr>
        <w:t>a</w:t>
      </w:r>
      <w:r w:rsidR="00F0030F">
        <w:rPr>
          <w:lang w:val="en-US"/>
        </w:rPr>
        <w:t>t ITU-R WP 5D, e</w:t>
      </w:r>
      <w:r w:rsidR="001B00EB" w:rsidRPr="001B00EB">
        <w:rPr>
          <w:lang w:val="en-US"/>
        </w:rPr>
        <w:t xml:space="preserve">nergy efficiency is defined as relative saving (in terms of percentage) in energy consumption when comparing different load cases. Network and UE Energy efficiency in unloaded </w:t>
      </w:r>
      <w:proofErr w:type="gramStart"/>
      <w:r w:rsidR="001B00EB" w:rsidRPr="001B00EB">
        <w:rPr>
          <w:lang w:val="en-US"/>
        </w:rPr>
        <w:t>case</w:t>
      </w:r>
      <w:proofErr w:type="gramEnd"/>
      <w:r w:rsidR="001B00EB" w:rsidRPr="001B00EB">
        <w:rPr>
          <w:lang w:val="en-US"/>
        </w:rPr>
        <w:t xml:space="preserve"> compared to fully loaded </w:t>
      </w:r>
      <w:proofErr w:type="gramStart"/>
      <w:r w:rsidR="001B00EB" w:rsidRPr="001B00EB">
        <w:rPr>
          <w:lang w:val="en-US"/>
        </w:rPr>
        <w:t>case</w:t>
      </w:r>
      <w:proofErr w:type="gramEnd"/>
      <w:r w:rsidR="001B00EB" w:rsidRPr="001B00EB">
        <w:rPr>
          <w:lang w:val="en-US"/>
        </w:rPr>
        <w:t xml:space="preserve"> </w:t>
      </w:r>
      <w:r w:rsidR="001B00EB">
        <w:rPr>
          <w:lang w:val="en-US"/>
        </w:rPr>
        <w:t>can be</w:t>
      </w:r>
      <w:r w:rsidR="001B00EB" w:rsidRPr="001B00EB">
        <w:rPr>
          <w:lang w:val="en-US"/>
        </w:rPr>
        <w:t xml:space="preserve"> evaluated analytically using</w:t>
      </w:r>
      <w:r w:rsidR="002E58E6">
        <w:rPr>
          <w:lang w:val="en-US"/>
        </w:rPr>
        <w:t xml:space="preserve"> base station and </w:t>
      </w:r>
      <w:r w:rsidR="00207135">
        <w:rPr>
          <w:lang w:val="en-US"/>
        </w:rPr>
        <w:t>UE</w:t>
      </w:r>
      <w:r w:rsidR="001B00EB" w:rsidRPr="001B00EB">
        <w:rPr>
          <w:lang w:val="en-US"/>
        </w:rPr>
        <w:t xml:space="preserve"> power models</w:t>
      </w:r>
      <w:r w:rsidR="007B0D5E">
        <w:rPr>
          <w:lang w:val="en-US"/>
        </w:rPr>
        <w:t xml:space="preserve"> without a need for system-level simulations</w:t>
      </w:r>
      <w:r w:rsidR="001B00EB" w:rsidRPr="001B00EB">
        <w:rPr>
          <w:lang w:val="en-US"/>
        </w:rPr>
        <w:t xml:space="preserve">. </w:t>
      </w:r>
      <w:r w:rsidR="007B0D5E">
        <w:rPr>
          <w:lang w:val="en-US"/>
        </w:rPr>
        <w:t>The NR b</w:t>
      </w:r>
      <w:r w:rsidR="001B00EB" w:rsidRPr="001B00EB">
        <w:rPr>
          <w:lang w:val="en-US"/>
        </w:rPr>
        <w:t xml:space="preserve">ase station model provided in </w:t>
      </w:r>
      <w:r w:rsidR="007B0D5E">
        <w:rPr>
          <w:lang w:val="en-US"/>
        </w:rPr>
        <w:t xml:space="preserve">TR </w:t>
      </w:r>
      <w:r w:rsidR="001B00EB" w:rsidRPr="001B00EB">
        <w:rPr>
          <w:lang w:val="en-US"/>
        </w:rPr>
        <w:t>38.864 (</w:t>
      </w:r>
      <w:r w:rsidR="007B0D5E">
        <w:rPr>
          <w:lang w:val="en-US"/>
        </w:rPr>
        <w:t xml:space="preserve">especially </w:t>
      </w:r>
      <w:r w:rsidR="001B00EB" w:rsidRPr="001B00EB">
        <w:rPr>
          <w:lang w:val="en-US"/>
        </w:rPr>
        <w:t>BS Category 2)</w:t>
      </w:r>
      <w:r w:rsidR="007B0D5E">
        <w:rPr>
          <w:lang w:val="en-US"/>
        </w:rPr>
        <w:t xml:space="preserve">, and the </w:t>
      </w:r>
      <w:r w:rsidR="001B00EB" w:rsidRPr="001B00EB">
        <w:rPr>
          <w:lang w:val="en-US"/>
        </w:rPr>
        <w:t xml:space="preserve">UE power </w:t>
      </w:r>
      <w:r w:rsidR="007B0D5E">
        <w:rPr>
          <w:lang w:val="en-US"/>
        </w:rPr>
        <w:t xml:space="preserve">model </w:t>
      </w:r>
      <w:r w:rsidR="001B00EB" w:rsidRPr="001B00EB">
        <w:rPr>
          <w:lang w:val="en-US"/>
        </w:rPr>
        <w:t>provided in TR 38.840</w:t>
      </w:r>
      <w:r w:rsidR="007B0D5E">
        <w:rPr>
          <w:lang w:val="en-US"/>
        </w:rPr>
        <w:t xml:space="preserve"> can serve as the baseline for energy efficiency evaluations of 6G as well. ITU-R WP 5D is currently in the process of defining evaluation methodology for energy efficiency, and 3GPP should naturally align its assumptions with the outcome of ITU-R’s work</w:t>
      </w:r>
      <w:r w:rsidR="0047766B">
        <w:rPr>
          <w:lang w:val="en-US"/>
        </w:rPr>
        <w:t>. The</w:t>
      </w:r>
      <w:r w:rsidR="007F3494">
        <w:rPr>
          <w:lang w:val="en-US"/>
        </w:rPr>
        <w:t xml:space="preserve"> lates</w:t>
      </w:r>
      <w:r w:rsidR="00DD26D2">
        <w:rPr>
          <w:lang w:val="en-US"/>
        </w:rPr>
        <w:t xml:space="preserve">t version of the </w:t>
      </w:r>
      <w:r w:rsidR="000D24EF">
        <w:rPr>
          <w:lang w:val="en-US"/>
        </w:rPr>
        <w:t>ITU</w:t>
      </w:r>
      <w:r w:rsidR="00274304">
        <w:rPr>
          <w:lang w:val="en-US"/>
        </w:rPr>
        <w:t>-R WP 5D SWG Eval</w:t>
      </w:r>
      <w:r w:rsidR="000169E9">
        <w:rPr>
          <w:lang w:val="en-US"/>
        </w:rPr>
        <w:t>u</w:t>
      </w:r>
      <w:r w:rsidR="00274304">
        <w:rPr>
          <w:lang w:val="en-US"/>
        </w:rPr>
        <w:t xml:space="preserve">ations’ Working </w:t>
      </w:r>
      <w:r w:rsidR="000169E9">
        <w:rPr>
          <w:lang w:val="en-US"/>
        </w:rPr>
        <w:t>D</w:t>
      </w:r>
      <w:r w:rsidR="00274304">
        <w:rPr>
          <w:lang w:val="en-US"/>
        </w:rPr>
        <w:t>ocument “</w:t>
      </w:r>
      <w:r w:rsidR="00274304" w:rsidRPr="00955171">
        <w:rPr>
          <w:lang w:eastAsia="zh-CN"/>
        </w:rPr>
        <w:t xml:space="preserve">ITU-R </w:t>
      </w:r>
      <w:proofErr w:type="gramStart"/>
      <w:r w:rsidR="00274304" w:rsidRPr="00955171">
        <w:rPr>
          <w:lang w:eastAsia="zh-CN"/>
        </w:rPr>
        <w:t>M.[</w:t>
      </w:r>
      <w:proofErr w:type="gramEnd"/>
      <w:r w:rsidR="00274304" w:rsidRPr="00955171">
        <w:rPr>
          <w:lang w:eastAsia="zh-CN"/>
        </w:rPr>
        <w:t>IMT-2030.EVAL]</w:t>
      </w:r>
      <w:r w:rsidR="00274304">
        <w:rPr>
          <w:lang w:eastAsia="zh-CN"/>
        </w:rPr>
        <w:t>” includes the following definition, which can be used in the initial 3GPP studies as well:</w:t>
      </w:r>
      <w:r w:rsidR="0047766B">
        <w:rPr>
          <w:lang w:val="en-US"/>
        </w:rPr>
        <w:t xml:space="preserve"> </w:t>
      </w:r>
      <w:r w:rsidR="007B0D5E">
        <w:rPr>
          <w:lang w:val="en-US"/>
        </w:rPr>
        <w:t xml:space="preserve"> </w:t>
      </w:r>
    </w:p>
    <w:p w14:paraId="184B46BC" w14:textId="77777777" w:rsidR="007B0D5E" w:rsidRPr="00E248AC" w:rsidRDefault="007B0D5E" w:rsidP="00E248AC">
      <w:pPr>
        <w:ind w:left="284"/>
        <w:rPr>
          <w:i/>
          <w:lang w:val="en-US"/>
        </w:rPr>
      </w:pPr>
      <w:r w:rsidRPr="00E248AC">
        <w:rPr>
          <w:i/>
          <w:lang w:val="en-US"/>
        </w:rPr>
        <w:t>Step 1:</w:t>
      </w:r>
      <w:r w:rsidRPr="00E248AC">
        <w:rPr>
          <w:i/>
          <w:lang w:val="en-US"/>
        </w:rPr>
        <w:tab/>
        <w:t xml:space="preserve">Calculate energy consumption of the reference fully loaded case defined in Report ITU-R </w:t>
      </w:r>
      <w:proofErr w:type="gramStart"/>
      <w:r w:rsidRPr="00E248AC">
        <w:rPr>
          <w:i/>
          <w:lang w:val="en-US"/>
        </w:rPr>
        <w:t>M.[</w:t>
      </w:r>
      <w:proofErr w:type="gramEnd"/>
      <w:r w:rsidRPr="00E248AC">
        <w:rPr>
          <w:i/>
          <w:lang w:val="en-US"/>
        </w:rPr>
        <w:t xml:space="preserve">IMT-2030.TECH PERF REQ]. Power </w:t>
      </w:r>
      <w:proofErr w:type="gramStart"/>
      <w:r w:rsidRPr="00E248AC">
        <w:rPr>
          <w:i/>
          <w:lang w:val="en-US"/>
        </w:rPr>
        <w:t>model</w:t>
      </w:r>
      <w:proofErr w:type="gramEnd"/>
      <w:r w:rsidRPr="00E248AC">
        <w:rPr>
          <w:i/>
          <w:lang w:val="en-US"/>
        </w:rPr>
        <w:t xml:space="preserve"> used to calculate energy consumption should be reported. This calculation includes energy used in active, sleep, and transition states to determine the total required energy.</w:t>
      </w:r>
    </w:p>
    <w:p w14:paraId="0036AEFA" w14:textId="7C1249F4" w:rsidR="007B0D5E" w:rsidRPr="00E248AC" w:rsidRDefault="007B0D5E" w:rsidP="00E248AC">
      <w:pPr>
        <w:ind w:left="284"/>
        <w:rPr>
          <w:i/>
          <w:lang w:val="en-US"/>
        </w:rPr>
      </w:pPr>
      <w:r w:rsidRPr="00E248AC">
        <w:rPr>
          <w:i/>
          <w:lang w:val="en-US"/>
        </w:rPr>
        <w:t>Step 2:</w:t>
      </w:r>
      <w:r w:rsidRPr="00E248AC">
        <w:rPr>
          <w:i/>
          <w:lang w:val="en-US"/>
        </w:rPr>
        <w:tab/>
        <w:t xml:space="preserve">Calculate energy consumption of unloaded </w:t>
      </w:r>
      <w:proofErr w:type="gramStart"/>
      <w:r w:rsidRPr="00E248AC">
        <w:rPr>
          <w:i/>
          <w:lang w:val="en-US"/>
        </w:rPr>
        <w:t>case</w:t>
      </w:r>
      <w:proofErr w:type="gramEnd"/>
      <w:r w:rsidRPr="00E248AC">
        <w:rPr>
          <w:i/>
          <w:lang w:val="en-US"/>
        </w:rPr>
        <w:t xml:space="preserve"> over a time duration with the energy saving technologies supported by RIT/SRIT. The same power model as step 1 should be used. Impacts on communication performance associated with the evaluated </w:t>
      </w:r>
      <w:proofErr w:type="gramStart"/>
      <w:r w:rsidRPr="00E248AC">
        <w:rPr>
          <w:i/>
          <w:lang w:val="en-US"/>
        </w:rPr>
        <w:t>energy saving</w:t>
      </w:r>
      <w:proofErr w:type="gramEnd"/>
      <w:r w:rsidRPr="00E248AC">
        <w:rPr>
          <w:i/>
          <w:lang w:val="en-US"/>
        </w:rPr>
        <w:t xml:space="preserve"> technologies should be reported. </w:t>
      </w:r>
    </w:p>
    <w:p w14:paraId="3715E484" w14:textId="4CE36F5B" w:rsidR="007B0D5E" w:rsidRPr="00E248AC" w:rsidRDefault="007B0D5E">
      <w:pPr>
        <w:ind w:left="284"/>
        <w:rPr>
          <w:i/>
          <w:lang w:val="en-US"/>
        </w:rPr>
      </w:pPr>
      <w:r w:rsidRPr="00E248AC">
        <w:rPr>
          <w:i/>
          <w:lang w:val="en-US"/>
        </w:rPr>
        <w:t>Step 3:</w:t>
      </w:r>
      <w:r w:rsidRPr="00E248AC">
        <w:rPr>
          <w:i/>
          <w:lang w:val="en-US"/>
        </w:rPr>
        <w:tab/>
        <w:t>The proposal fulfills the energy efficiency requirement [if ratio/the relative energy saving (in percentage) between the energy consumption of unloaded condition in Step 2 and the reference fully loaded case in Step 1 is [not] less than the energy efficiency requirement]/[calculated power consumption is as small as possible] defined in Report ITU-R M.[IMT-2030.TECH PERF REQ]</w:t>
      </w:r>
    </w:p>
    <w:p w14:paraId="6063BCA7" w14:textId="291C1798" w:rsidR="0002516B" w:rsidRPr="002C2DAB" w:rsidRDefault="005A66FF" w:rsidP="00654176">
      <w:pPr>
        <w:rPr>
          <w:lang w:val="en-US"/>
        </w:rPr>
      </w:pPr>
      <w:r>
        <w:rPr>
          <w:lang w:val="en-US"/>
        </w:rPr>
        <w:t>In addition to the evaluations targeting IMT-2030 requirements, additional</w:t>
      </w:r>
      <w:r w:rsidR="009964A7">
        <w:rPr>
          <w:lang w:val="en-US"/>
        </w:rPr>
        <w:t xml:space="preserve"> studies including system-level simulations may</w:t>
      </w:r>
      <w:r>
        <w:rPr>
          <w:lang w:val="en-US"/>
        </w:rPr>
        <w:t xml:space="preserve"> </w:t>
      </w:r>
      <w:r w:rsidR="009964A7">
        <w:rPr>
          <w:lang w:val="en-US"/>
        </w:rPr>
        <w:t xml:space="preserve">be </w:t>
      </w:r>
      <w:r w:rsidR="00CB135D">
        <w:rPr>
          <w:lang w:val="en-US"/>
        </w:rPr>
        <w:t>performed to assist</w:t>
      </w:r>
      <w:r w:rsidR="00CB135D" w:rsidRPr="00CB135D">
        <w:rPr>
          <w:lang w:val="en-US"/>
        </w:rPr>
        <w:t xml:space="preserve"> feature or option selection and</w:t>
      </w:r>
      <w:r w:rsidR="00CB135D">
        <w:rPr>
          <w:lang w:val="en-US"/>
        </w:rPr>
        <w:t xml:space="preserve"> prioritization</w:t>
      </w:r>
      <w:r w:rsidR="004C4B98">
        <w:rPr>
          <w:lang w:val="en-US"/>
        </w:rPr>
        <w:t>.</w:t>
      </w:r>
      <w:r w:rsidR="00F7160D">
        <w:rPr>
          <w:lang w:val="en-US"/>
        </w:rPr>
        <w:t xml:space="preserve"> The </w:t>
      </w:r>
      <w:r w:rsidR="00831704">
        <w:rPr>
          <w:lang w:val="en-US"/>
        </w:rPr>
        <w:t xml:space="preserve">evaluation methodology </w:t>
      </w:r>
      <w:r w:rsidR="002C2FBF">
        <w:rPr>
          <w:lang w:val="en-US"/>
        </w:rPr>
        <w:t xml:space="preserve">assumed in the prior </w:t>
      </w:r>
      <w:r w:rsidR="00164D2C">
        <w:rPr>
          <w:lang w:val="en-US"/>
        </w:rPr>
        <w:t xml:space="preserve">NR studies </w:t>
      </w:r>
      <w:r w:rsidR="00C24365">
        <w:rPr>
          <w:lang w:val="en-US"/>
        </w:rPr>
        <w:t>(TR 38.864</w:t>
      </w:r>
      <w:r w:rsidR="0078696B">
        <w:rPr>
          <w:lang w:val="en-US"/>
        </w:rPr>
        <w:t>,</w:t>
      </w:r>
      <w:r w:rsidR="00C24365">
        <w:rPr>
          <w:lang w:val="en-US"/>
        </w:rPr>
        <w:t xml:space="preserve"> TR 38.840</w:t>
      </w:r>
      <w:r w:rsidR="0078696B">
        <w:rPr>
          <w:lang w:val="en-US"/>
        </w:rPr>
        <w:t xml:space="preserve">, and </w:t>
      </w:r>
      <w:r w:rsidR="0078696B" w:rsidRPr="0078696B">
        <w:rPr>
          <w:lang w:val="en-US"/>
        </w:rPr>
        <w:t>TS38.869</w:t>
      </w:r>
      <w:r w:rsidR="00C24365">
        <w:rPr>
          <w:lang w:val="en-US"/>
        </w:rPr>
        <w:t xml:space="preserve">) </w:t>
      </w:r>
      <w:r w:rsidR="00164D2C">
        <w:rPr>
          <w:lang w:val="en-US"/>
        </w:rPr>
        <w:t xml:space="preserve">can </w:t>
      </w:r>
      <w:r w:rsidR="00E43FFE">
        <w:rPr>
          <w:lang w:val="en-US"/>
        </w:rPr>
        <w:t>be largely re-used.</w:t>
      </w:r>
    </w:p>
    <w:p w14:paraId="4A95A7DD" w14:textId="4ACC8456" w:rsidR="00DE1DD3" w:rsidRPr="006E4D7E" w:rsidRDefault="00654176" w:rsidP="00654176">
      <w:pPr>
        <w:rPr>
          <w:i/>
          <w:iCs/>
          <w:lang w:val="en-US"/>
        </w:rPr>
      </w:pPr>
      <w:r w:rsidRPr="006E4D7E">
        <w:rPr>
          <w:b/>
          <w:bCs/>
          <w:i/>
          <w:iCs/>
          <w:lang w:val="en-US"/>
        </w:rPr>
        <w:t>Proposal</w:t>
      </w:r>
      <w:r w:rsidR="00EC5079" w:rsidRPr="006E4D7E">
        <w:rPr>
          <w:b/>
          <w:bCs/>
          <w:i/>
          <w:iCs/>
          <w:lang w:val="en-US"/>
        </w:rPr>
        <w:t xml:space="preserve"> </w:t>
      </w:r>
      <w:r w:rsidR="00B47C42" w:rsidRPr="006E4D7E">
        <w:rPr>
          <w:b/>
          <w:bCs/>
          <w:i/>
          <w:iCs/>
          <w:lang w:val="en-US"/>
        </w:rPr>
        <w:t>10</w:t>
      </w:r>
      <w:r w:rsidRPr="006E4D7E">
        <w:rPr>
          <w:b/>
          <w:bCs/>
          <w:i/>
          <w:iCs/>
          <w:lang w:val="en-US"/>
        </w:rPr>
        <w:t>:</w:t>
      </w:r>
      <w:r w:rsidRPr="006E4D7E">
        <w:rPr>
          <w:i/>
          <w:iCs/>
          <w:lang w:val="en-US"/>
        </w:rPr>
        <w:t xml:space="preserve"> Evaluation of energy efficiency is based on comparison of relative energy consumption between different </w:t>
      </w:r>
      <w:r w:rsidR="005B57A8" w:rsidRPr="006E4D7E">
        <w:rPr>
          <w:i/>
          <w:iCs/>
          <w:lang w:val="en-US"/>
        </w:rPr>
        <w:t xml:space="preserve">UE and network load states. </w:t>
      </w:r>
      <w:r w:rsidR="00F342FB" w:rsidRPr="006E4D7E">
        <w:rPr>
          <w:i/>
          <w:iCs/>
          <w:lang w:val="en-US"/>
        </w:rPr>
        <w:t>Exact evaluation assumptions are aligned with IMT-2030 requirements.</w:t>
      </w:r>
    </w:p>
    <w:p w14:paraId="55172E71" w14:textId="7C848182" w:rsidR="00654176" w:rsidRPr="006E4D7E" w:rsidRDefault="00DE1DD3" w:rsidP="00654176">
      <w:pPr>
        <w:rPr>
          <w:i/>
          <w:iCs/>
          <w:lang w:val="en-US"/>
        </w:rPr>
      </w:pPr>
      <w:r w:rsidRPr="006E4D7E">
        <w:rPr>
          <w:b/>
          <w:bCs/>
          <w:i/>
          <w:iCs/>
          <w:lang w:val="en-US"/>
        </w:rPr>
        <w:t>Proposal</w:t>
      </w:r>
      <w:r w:rsidR="00EC5079" w:rsidRPr="006E4D7E">
        <w:rPr>
          <w:b/>
          <w:bCs/>
          <w:i/>
          <w:iCs/>
          <w:lang w:val="en-US"/>
        </w:rPr>
        <w:t xml:space="preserve"> 1</w:t>
      </w:r>
      <w:r w:rsidR="00B47C42" w:rsidRPr="006E4D7E">
        <w:rPr>
          <w:b/>
          <w:bCs/>
          <w:i/>
          <w:iCs/>
          <w:lang w:val="en-US"/>
        </w:rPr>
        <w:t>1</w:t>
      </w:r>
      <w:r w:rsidRPr="006E4D7E">
        <w:rPr>
          <w:b/>
          <w:bCs/>
          <w:i/>
          <w:iCs/>
          <w:lang w:val="en-US"/>
        </w:rPr>
        <w:t>:</w:t>
      </w:r>
      <w:r w:rsidRPr="006E4D7E">
        <w:rPr>
          <w:i/>
          <w:iCs/>
          <w:lang w:val="en-US"/>
        </w:rPr>
        <w:t xml:space="preserve"> The evaluations </w:t>
      </w:r>
      <w:r w:rsidR="00F2782A" w:rsidRPr="006E4D7E">
        <w:rPr>
          <w:i/>
          <w:iCs/>
          <w:lang w:val="en-US"/>
        </w:rPr>
        <w:t xml:space="preserve">of energy efficiency </w:t>
      </w:r>
      <w:r w:rsidR="00DD5B3E" w:rsidRPr="006E4D7E">
        <w:rPr>
          <w:i/>
          <w:iCs/>
          <w:lang w:val="en-US"/>
        </w:rPr>
        <w:t>assume as a baseline</w:t>
      </w:r>
      <w:r w:rsidRPr="006E4D7E">
        <w:rPr>
          <w:i/>
          <w:iCs/>
          <w:lang w:val="en-US"/>
        </w:rPr>
        <w:t xml:space="preserve"> the base station and UE power models defined in TR 38.864, and TR 38.840</w:t>
      </w:r>
      <w:r w:rsidR="00B47C42" w:rsidRPr="006E4D7E">
        <w:rPr>
          <w:i/>
          <w:iCs/>
          <w:lang w:val="en-US"/>
        </w:rPr>
        <w:t>/TS38.860</w:t>
      </w:r>
      <w:r w:rsidRPr="006E4D7E">
        <w:rPr>
          <w:i/>
          <w:iCs/>
          <w:lang w:val="en-US"/>
        </w:rPr>
        <w:t>, respectively.</w:t>
      </w:r>
      <w:r w:rsidR="005B57A8" w:rsidRPr="006E4D7E">
        <w:rPr>
          <w:i/>
          <w:iCs/>
          <w:lang w:val="en-US"/>
        </w:rPr>
        <w:t xml:space="preserve"> </w:t>
      </w:r>
    </w:p>
    <w:p w14:paraId="74F65072" w14:textId="77777777" w:rsidR="00725AB5" w:rsidRPr="00E248AC" w:rsidRDefault="00725AB5" w:rsidP="00654176">
      <w:pPr>
        <w:rPr>
          <w:b/>
          <w:lang w:val="en-US"/>
        </w:rPr>
      </w:pPr>
    </w:p>
    <w:p w14:paraId="597D8C86" w14:textId="1FEC2945" w:rsidR="006F190C" w:rsidRDefault="006F190C" w:rsidP="006F190C">
      <w:pPr>
        <w:pStyle w:val="Heading1"/>
        <w:rPr>
          <w:lang w:val="en-US"/>
        </w:rPr>
      </w:pPr>
      <w:r w:rsidRPr="4D03F8FA">
        <w:rPr>
          <w:lang w:val="en-US"/>
        </w:rPr>
        <w:t>Evaluation Assumptions for Sensing</w:t>
      </w:r>
    </w:p>
    <w:p w14:paraId="5D447D64" w14:textId="1573A187" w:rsidR="00251ACB" w:rsidRDefault="00251ACB" w:rsidP="006F190C">
      <w:r w:rsidRPr="00E37ED1">
        <w:t xml:space="preserve">Integrated sensing and communication (ISAC) </w:t>
      </w:r>
      <w:proofErr w:type="gramStart"/>
      <w:r w:rsidRPr="00E37ED1">
        <w:t>offers</w:t>
      </w:r>
      <w:proofErr w:type="gramEnd"/>
      <w:r w:rsidRPr="00E37ED1">
        <w:t xml:space="preserve"> the possibility to expand 6G (and 5G-A) air interface capabilities towards radar-like functionalities. </w:t>
      </w:r>
      <w:r>
        <w:t>5G TR 22.837</w:t>
      </w:r>
      <w:r w:rsidRPr="00E37ED1">
        <w:t xml:space="preserve"> has identified a large variety of use cases</w:t>
      </w:r>
      <w:r>
        <w:t xml:space="preserve">, while the </w:t>
      </w:r>
      <w:r w:rsidR="001267AF">
        <w:t>RAN1 in 5G</w:t>
      </w:r>
      <w:r w:rsidR="00846E59">
        <w:t>-</w:t>
      </w:r>
      <w:r w:rsidR="001267AF">
        <w:t xml:space="preserve">A is focusing on UAV use case for </w:t>
      </w:r>
      <w:proofErr w:type="spellStart"/>
      <w:r w:rsidR="004A0D01">
        <w:t>gNB</w:t>
      </w:r>
      <w:proofErr w:type="spellEnd"/>
      <w:r w:rsidR="004A0D01">
        <w:t xml:space="preserve">-based </w:t>
      </w:r>
      <w:r w:rsidR="001267AF">
        <w:t xml:space="preserve">monostatic sensing. 6G ISAC </w:t>
      </w:r>
      <w:r w:rsidR="002712D3">
        <w:t>may</w:t>
      </w:r>
      <w:r w:rsidR="001267AF">
        <w:t xml:space="preserve"> consider other use cases together with other sensing aspects. One comparison of 5GA ISAC and 6G ISAC is summarized in the table:</w:t>
      </w:r>
    </w:p>
    <w:tbl>
      <w:tblPr>
        <w:tblStyle w:val="GridTable4-Accent1"/>
        <w:tblW w:w="10060" w:type="dxa"/>
        <w:tblLook w:val="04A0" w:firstRow="1" w:lastRow="0" w:firstColumn="1" w:lastColumn="0" w:noHBand="0" w:noVBand="1"/>
      </w:tblPr>
      <w:tblGrid>
        <w:gridCol w:w="1838"/>
        <w:gridCol w:w="3402"/>
        <w:gridCol w:w="4820"/>
      </w:tblGrid>
      <w:tr w:rsidR="00966AE1" w14:paraId="3958F616" w14:textId="77777777" w:rsidTr="00966A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865B11E" w14:textId="6BA4AD95" w:rsidR="001267AF" w:rsidRDefault="001267AF" w:rsidP="001267AF">
            <w:r w:rsidRPr="00BB1F92">
              <w:t xml:space="preserve">Items in Scope </w:t>
            </w:r>
          </w:p>
        </w:tc>
        <w:tc>
          <w:tcPr>
            <w:tcW w:w="3402" w:type="dxa"/>
          </w:tcPr>
          <w:p w14:paraId="0048AC09" w14:textId="77B9AE63" w:rsidR="001267AF" w:rsidRDefault="001267AF" w:rsidP="001267AF">
            <w:pPr>
              <w:cnfStyle w:val="100000000000" w:firstRow="1" w:lastRow="0" w:firstColumn="0" w:lastColumn="0" w:oddVBand="0" w:evenVBand="0" w:oddHBand="0" w:evenHBand="0" w:firstRowFirstColumn="0" w:firstRowLastColumn="0" w:lastRowFirstColumn="0" w:lastRowLastColumn="0"/>
            </w:pPr>
            <w:r w:rsidRPr="00BB1F92">
              <w:t>5G-Adv</w:t>
            </w:r>
            <w:r>
              <w:t xml:space="preserve"> ISAC</w:t>
            </w:r>
          </w:p>
        </w:tc>
        <w:tc>
          <w:tcPr>
            <w:tcW w:w="4820" w:type="dxa"/>
          </w:tcPr>
          <w:p w14:paraId="7EFC8A77" w14:textId="370F5BE1" w:rsidR="001267AF" w:rsidRDefault="001267AF" w:rsidP="001267AF">
            <w:pPr>
              <w:cnfStyle w:val="100000000000" w:firstRow="1" w:lastRow="0" w:firstColumn="0" w:lastColumn="0" w:oddVBand="0" w:evenVBand="0" w:oddHBand="0" w:evenHBand="0" w:firstRowFirstColumn="0" w:firstRowLastColumn="0" w:lastRowFirstColumn="0" w:lastRowLastColumn="0"/>
            </w:pPr>
            <w:r w:rsidRPr="00BB1F92">
              <w:t>6G</w:t>
            </w:r>
            <w:r>
              <w:t xml:space="preserve"> ISAC</w:t>
            </w:r>
          </w:p>
        </w:tc>
      </w:tr>
      <w:tr w:rsidR="00966AE1" w14:paraId="501D4BCF" w14:textId="77777777" w:rsidTr="00966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4E57FC9" w14:textId="6A58C732" w:rsidR="001267AF" w:rsidRDefault="001267AF" w:rsidP="001267AF">
            <w:r w:rsidRPr="00BB1F92">
              <w:t>Use Case(s)</w:t>
            </w:r>
          </w:p>
        </w:tc>
        <w:tc>
          <w:tcPr>
            <w:tcW w:w="3402" w:type="dxa"/>
          </w:tcPr>
          <w:p w14:paraId="13641B0A" w14:textId="6ADEB8BB" w:rsidR="001267AF" w:rsidRDefault="001267AF" w:rsidP="001267AF">
            <w:pPr>
              <w:cnfStyle w:val="000000100000" w:firstRow="0" w:lastRow="0" w:firstColumn="0" w:lastColumn="0" w:oddVBand="0" w:evenVBand="0" w:oddHBand="1" w:evenHBand="0" w:firstRowFirstColumn="0" w:firstRowLastColumn="0" w:lastRowFirstColumn="0" w:lastRowLastColumn="0"/>
            </w:pPr>
            <w:r w:rsidRPr="00BB1F92">
              <w:t>UAV</w:t>
            </w:r>
          </w:p>
        </w:tc>
        <w:tc>
          <w:tcPr>
            <w:tcW w:w="4820" w:type="dxa"/>
          </w:tcPr>
          <w:p w14:paraId="026DFA05" w14:textId="12881619" w:rsidR="001267AF" w:rsidRDefault="001267AF" w:rsidP="001267AF">
            <w:pPr>
              <w:cnfStyle w:val="000000100000" w:firstRow="0" w:lastRow="0" w:firstColumn="0" w:lastColumn="0" w:oddVBand="0" w:evenVBand="0" w:oddHBand="1" w:evenHBand="0" w:firstRowFirstColumn="0" w:firstRowLastColumn="0" w:lastRowFirstColumn="0" w:lastRowLastColumn="0"/>
            </w:pPr>
            <w:r>
              <w:t>Other use cases</w:t>
            </w:r>
          </w:p>
        </w:tc>
      </w:tr>
      <w:tr w:rsidR="001267AF" w14:paraId="25153B9E" w14:textId="77777777" w:rsidTr="00966AE1">
        <w:tc>
          <w:tcPr>
            <w:cnfStyle w:val="001000000000" w:firstRow="0" w:lastRow="0" w:firstColumn="1" w:lastColumn="0" w:oddVBand="0" w:evenVBand="0" w:oddHBand="0" w:evenHBand="0" w:firstRowFirstColumn="0" w:firstRowLastColumn="0" w:lastRowFirstColumn="0" w:lastRowLastColumn="0"/>
            <w:tcW w:w="1838" w:type="dxa"/>
          </w:tcPr>
          <w:p w14:paraId="0EF234AC" w14:textId="7D61C987" w:rsidR="001267AF" w:rsidRDefault="001267AF" w:rsidP="001267AF">
            <w:r w:rsidRPr="00BB1F92">
              <w:t>Sensing mode</w:t>
            </w:r>
          </w:p>
        </w:tc>
        <w:tc>
          <w:tcPr>
            <w:tcW w:w="3402" w:type="dxa"/>
          </w:tcPr>
          <w:p w14:paraId="7CDB673F" w14:textId="2B7D39F4" w:rsidR="001267AF" w:rsidRDefault="001267AF" w:rsidP="001267AF">
            <w:pPr>
              <w:cnfStyle w:val="000000000000" w:firstRow="0" w:lastRow="0" w:firstColumn="0" w:lastColumn="0" w:oddVBand="0" w:evenVBand="0" w:oddHBand="0" w:evenHBand="0" w:firstRowFirstColumn="0" w:firstRowLastColumn="0" w:lastRowFirstColumn="0" w:lastRowLastColumn="0"/>
            </w:pPr>
            <w:proofErr w:type="spellStart"/>
            <w:r w:rsidRPr="00BB1F92">
              <w:t>gNB</w:t>
            </w:r>
            <w:proofErr w:type="spellEnd"/>
            <w:r w:rsidRPr="00BB1F92">
              <w:t>-monostatic</w:t>
            </w:r>
          </w:p>
        </w:tc>
        <w:tc>
          <w:tcPr>
            <w:tcW w:w="4820" w:type="dxa"/>
          </w:tcPr>
          <w:p w14:paraId="0814E802" w14:textId="7E250D7E" w:rsidR="001267AF" w:rsidRDefault="001267AF" w:rsidP="001267AF">
            <w:pPr>
              <w:cnfStyle w:val="000000000000" w:firstRow="0" w:lastRow="0" w:firstColumn="0" w:lastColumn="0" w:oddVBand="0" w:evenVBand="0" w:oddHBand="0" w:evenHBand="0" w:firstRowFirstColumn="0" w:firstRowLastColumn="0" w:lastRowFirstColumn="0" w:lastRowLastColumn="0"/>
            </w:pPr>
            <w:r w:rsidRPr="00BB1F92">
              <w:t xml:space="preserve">6 sensing modes including </w:t>
            </w:r>
            <w:proofErr w:type="spellStart"/>
            <w:r w:rsidRPr="00BB1F92">
              <w:t>gNB</w:t>
            </w:r>
            <w:proofErr w:type="spellEnd"/>
            <w:r w:rsidRPr="00BB1F92">
              <w:t>/UE mono/bistatic modes</w:t>
            </w:r>
          </w:p>
        </w:tc>
      </w:tr>
      <w:tr w:rsidR="00966AE1" w14:paraId="1DB3D729" w14:textId="77777777" w:rsidTr="00966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A9CDA4A" w14:textId="6E83A264" w:rsidR="001267AF" w:rsidRDefault="001267AF" w:rsidP="001267AF">
            <w:r w:rsidRPr="00BB1F92">
              <w:t>Waveform/RS</w:t>
            </w:r>
          </w:p>
        </w:tc>
        <w:tc>
          <w:tcPr>
            <w:tcW w:w="3402" w:type="dxa"/>
          </w:tcPr>
          <w:p w14:paraId="2E6F2412" w14:textId="4AF9CDD7" w:rsidR="001267AF" w:rsidRDefault="001267AF" w:rsidP="001267AF">
            <w:pPr>
              <w:cnfStyle w:val="000000100000" w:firstRow="0" w:lastRow="0" w:firstColumn="0" w:lastColumn="0" w:oddVBand="0" w:evenVBand="0" w:oddHBand="1" w:evenHBand="0" w:firstRowFirstColumn="0" w:firstRowLastColumn="0" w:lastRowFirstColumn="0" w:lastRowLastColumn="0"/>
            </w:pPr>
            <w:r w:rsidRPr="00BB1F92">
              <w:t>No new Waveform/RS</w:t>
            </w:r>
          </w:p>
        </w:tc>
        <w:tc>
          <w:tcPr>
            <w:tcW w:w="4820" w:type="dxa"/>
          </w:tcPr>
          <w:p w14:paraId="78C7A28C" w14:textId="6C5A8027" w:rsidR="001267AF" w:rsidRDefault="001267AF" w:rsidP="001267AF">
            <w:pPr>
              <w:cnfStyle w:val="000000100000" w:firstRow="0" w:lastRow="0" w:firstColumn="0" w:lastColumn="0" w:oddVBand="0" w:evenVBand="0" w:oddHBand="1" w:evenHBand="0" w:firstRowFirstColumn="0" w:firstRowLastColumn="0" w:lastRowFirstColumn="0" w:lastRowLastColumn="0"/>
            </w:pPr>
            <w:r w:rsidRPr="00BB1F92">
              <w:t>Study whether new waveform/RS needed</w:t>
            </w:r>
          </w:p>
        </w:tc>
      </w:tr>
      <w:tr w:rsidR="001267AF" w14:paraId="21C28F4C" w14:textId="77777777" w:rsidTr="00966AE1">
        <w:tc>
          <w:tcPr>
            <w:cnfStyle w:val="001000000000" w:firstRow="0" w:lastRow="0" w:firstColumn="1" w:lastColumn="0" w:oddVBand="0" w:evenVBand="0" w:oddHBand="0" w:evenHBand="0" w:firstRowFirstColumn="0" w:firstRowLastColumn="0" w:lastRowFirstColumn="0" w:lastRowLastColumn="0"/>
            <w:tcW w:w="1838" w:type="dxa"/>
          </w:tcPr>
          <w:p w14:paraId="175214F1" w14:textId="66F34A35" w:rsidR="001267AF" w:rsidRDefault="001267AF" w:rsidP="001267AF">
            <w:r w:rsidRPr="00BB1F92">
              <w:t>Impact to UE</w:t>
            </w:r>
          </w:p>
        </w:tc>
        <w:tc>
          <w:tcPr>
            <w:tcW w:w="3402" w:type="dxa"/>
          </w:tcPr>
          <w:p w14:paraId="42FA1B3F" w14:textId="1E72BEC7" w:rsidR="001267AF" w:rsidRDefault="001267AF" w:rsidP="001267AF">
            <w:pPr>
              <w:cnfStyle w:val="000000000000" w:firstRow="0" w:lastRow="0" w:firstColumn="0" w:lastColumn="0" w:oddVBand="0" w:evenVBand="0" w:oddHBand="0" w:evenHBand="0" w:firstRowFirstColumn="0" w:firstRowLastColumn="0" w:lastRowFirstColumn="0" w:lastRowLastColumn="0"/>
            </w:pPr>
            <w:r w:rsidRPr="00BB1F92">
              <w:t>No impact and UE unaware of sensing</w:t>
            </w:r>
          </w:p>
        </w:tc>
        <w:tc>
          <w:tcPr>
            <w:tcW w:w="4820" w:type="dxa"/>
          </w:tcPr>
          <w:p w14:paraId="0FF4147C" w14:textId="330DA4DF" w:rsidR="001267AF" w:rsidRDefault="001267AF" w:rsidP="001267AF">
            <w:pPr>
              <w:cnfStyle w:val="000000000000" w:firstRow="0" w:lastRow="0" w:firstColumn="0" w:lastColumn="0" w:oddVBand="0" w:evenVBand="0" w:oddHBand="0" w:evenHBand="0" w:firstRowFirstColumn="0" w:firstRowLastColumn="0" w:lastRowFirstColumn="0" w:lastRowLastColumn="0"/>
            </w:pPr>
            <w:r w:rsidRPr="00BB1F92">
              <w:t>TBD</w:t>
            </w:r>
          </w:p>
        </w:tc>
      </w:tr>
      <w:tr w:rsidR="00966AE1" w14:paraId="4FB212C0" w14:textId="77777777" w:rsidTr="00966A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40001D91" w14:textId="2D7ACAEA" w:rsidR="001267AF" w:rsidRDefault="001267AF" w:rsidP="001267AF">
            <w:r w:rsidRPr="00BB1F92">
              <w:t>Impact to network</w:t>
            </w:r>
          </w:p>
        </w:tc>
        <w:tc>
          <w:tcPr>
            <w:tcW w:w="3402" w:type="dxa"/>
          </w:tcPr>
          <w:p w14:paraId="5F7B1E0A" w14:textId="5AC74CEC" w:rsidR="001267AF" w:rsidRDefault="001267AF" w:rsidP="001267AF">
            <w:pPr>
              <w:cnfStyle w:val="000000100000" w:firstRow="0" w:lastRow="0" w:firstColumn="0" w:lastColumn="0" w:oddVBand="0" w:evenVBand="0" w:oddHBand="1" w:evenHBand="0" w:firstRowFirstColumn="0" w:firstRowLastColumn="0" w:lastRowFirstColumn="0" w:lastRowLastColumn="0"/>
            </w:pPr>
            <w:r w:rsidRPr="00BB1F92">
              <w:t>No inter-</w:t>
            </w:r>
            <w:proofErr w:type="spellStart"/>
            <w:r w:rsidRPr="00BB1F92">
              <w:t>gNB</w:t>
            </w:r>
            <w:proofErr w:type="spellEnd"/>
            <w:r w:rsidRPr="00BB1F92">
              <w:t xml:space="preserve"> coordination </w:t>
            </w:r>
          </w:p>
        </w:tc>
        <w:tc>
          <w:tcPr>
            <w:tcW w:w="4820" w:type="dxa"/>
          </w:tcPr>
          <w:p w14:paraId="113C41B9" w14:textId="2ADED260" w:rsidR="001267AF" w:rsidRDefault="001267AF" w:rsidP="001267AF">
            <w:pPr>
              <w:cnfStyle w:val="000000100000" w:firstRow="0" w:lastRow="0" w:firstColumn="0" w:lastColumn="0" w:oddVBand="0" w:evenVBand="0" w:oddHBand="1" w:evenHBand="0" w:firstRowFirstColumn="0" w:firstRowLastColumn="0" w:lastRowFirstColumn="0" w:lastRowLastColumn="0"/>
            </w:pPr>
            <w:r w:rsidRPr="00BB1F92">
              <w:t>TBD</w:t>
            </w:r>
          </w:p>
        </w:tc>
      </w:tr>
      <w:tr w:rsidR="001267AF" w14:paraId="69FF2AF5" w14:textId="77777777" w:rsidTr="00966AE1">
        <w:tc>
          <w:tcPr>
            <w:cnfStyle w:val="001000000000" w:firstRow="0" w:lastRow="0" w:firstColumn="1" w:lastColumn="0" w:oddVBand="0" w:evenVBand="0" w:oddHBand="0" w:evenHBand="0" w:firstRowFirstColumn="0" w:firstRowLastColumn="0" w:lastRowFirstColumn="0" w:lastRowLastColumn="0"/>
            <w:tcW w:w="1838" w:type="dxa"/>
          </w:tcPr>
          <w:p w14:paraId="7D862098" w14:textId="41398225" w:rsidR="001267AF" w:rsidRDefault="001267AF" w:rsidP="001267AF">
            <w:r w:rsidRPr="00BB1F92">
              <w:t xml:space="preserve">Compatibility </w:t>
            </w:r>
          </w:p>
        </w:tc>
        <w:tc>
          <w:tcPr>
            <w:tcW w:w="3402" w:type="dxa"/>
          </w:tcPr>
          <w:p w14:paraId="1D9D670D" w14:textId="5642940A" w:rsidR="001267AF" w:rsidRDefault="001267AF" w:rsidP="001267AF">
            <w:pPr>
              <w:cnfStyle w:val="000000000000" w:firstRow="0" w:lastRow="0" w:firstColumn="0" w:lastColumn="0" w:oddVBand="0" w:evenVBand="0" w:oddHBand="0" w:evenHBand="0" w:firstRowFirstColumn="0" w:firstRowLastColumn="0" w:lastRowFirstColumn="0" w:lastRowLastColumn="0"/>
            </w:pPr>
            <w:r w:rsidRPr="00BB1F92">
              <w:t xml:space="preserve">Full compatible to 5G </w:t>
            </w:r>
          </w:p>
        </w:tc>
        <w:tc>
          <w:tcPr>
            <w:tcW w:w="4820" w:type="dxa"/>
          </w:tcPr>
          <w:p w14:paraId="3A870CB4" w14:textId="5336323A" w:rsidR="001267AF" w:rsidRDefault="001267AF" w:rsidP="001267AF">
            <w:pPr>
              <w:cnfStyle w:val="000000000000" w:firstRow="0" w:lastRow="0" w:firstColumn="0" w:lastColumn="0" w:oddVBand="0" w:evenVBand="0" w:oddHBand="0" w:evenHBand="0" w:firstRowFirstColumn="0" w:firstRowLastColumn="0" w:lastRowFirstColumn="0" w:lastRowLastColumn="0"/>
            </w:pPr>
            <w:r w:rsidRPr="00BB1F92">
              <w:t>Better to be compatible to 5G considering coexistence</w:t>
            </w:r>
          </w:p>
        </w:tc>
      </w:tr>
    </w:tbl>
    <w:p w14:paraId="278CFCD4" w14:textId="2BEA7984" w:rsidR="006F190C" w:rsidRDefault="00C12DB3" w:rsidP="006F190C">
      <w:pPr>
        <w:rPr>
          <w:lang w:val="en-US"/>
        </w:rPr>
      </w:pPr>
      <w:r>
        <w:rPr>
          <w:lang w:val="en-US"/>
        </w:rPr>
        <w:lastRenderedPageBreak/>
        <w:t xml:space="preserve">ITU-R WP 5D is expected to set minimum technical performance requirements for some of the aspects related to sensing. </w:t>
      </w:r>
      <w:r w:rsidR="00140AA2">
        <w:rPr>
          <w:lang w:val="en-US"/>
        </w:rPr>
        <w:t>While the work is not yet conclusive, t</w:t>
      </w:r>
      <w:r w:rsidR="00132D27">
        <w:rPr>
          <w:lang w:val="en-US"/>
        </w:rPr>
        <w:t xml:space="preserve">he main candidates </w:t>
      </w:r>
      <w:r w:rsidR="00006526">
        <w:rPr>
          <w:lang w:val="en-US"/>
        </w:rPr>
        <w:t>discussed at WP 5D are:</w:t>
      </w:r>
    </w:p>
    <w:p w14:paraId="446A3258" w14:textId="23F2A21C" w:rsidR="00006526" w:rsidRPr="004E1649" w:rsidRDefault="00006526" w:rsidP="00FA2C17">
      <w:pPr>
        <w:pStyle w:val="ListParagraph"/>
        <w:numPr>
          <w:ilvl w:val="0"/>
          <w:numId w:val="5"/>
        </w:numPr>
        <w:rPr>
          <w:sz w:val="20"/>
          <w:szCs w:val="20"/>
          <w:lang w:val="en-US" w:eastAsia="en-US"/>
        </w:rPr>
      </w:pPr>
      <w:r w:rsidRPr="004E1649">
        <w:rPr>
          <w:sz w:val="20"/>
          <w:szCs w:val="20"/>
          <w:lang w:val="en-US" w:eastAsia="en-US"/>
        </w:rPr>
        <w:t>Sensing resolution</w:t>
      </w:r>
    </w:p>
    <w:p w14:paraId="51C8CA20" w14:textId="6DC7248C" w:rsidR="00006526" w:rsidRPr="004E1649" w:rsidRDefault="008972AA" w:rsidP="00FA2C17">
      <w:pPr>
        <w:pStyle w:val="ListParagraph"/>
        <w:numPr>
          <w:ilvl w:val="0"/>
          <w:numId w:val="5"/>
        </w:numPr>
        <w:rPr>
          <w:sz w:val="20"/>
          <w:szCs w:val="20"/>
          <w:lang w:val="en-US" w:eastAsia="en-US"/>
        </w:rPr>
      </w:pPr>
      <w:r w:rsidRPr="004E1649">
        <w:rPr>
          <w:sz w:val="20"/>
          <w:szCs w:val="20"/>
          <w:lang w:val="en-US" w:eastAsia="en-US"/>
        </w:rPr>
        <w:t>Detection probability and false alarm probability</w:t>
      </w:r>
    </w:p>
    <w:p w14:paraId="4A2D2370" w14:textId="7E78A0DE" w:rsidR="008972AA" w:rsidRPr="004E1649" w:rsidRDefault="00946DD2" w:rsidP="00FA2C17">
      <w:pPr>
        <w:pStyle w:val="ListParagraph"/>
        <w:numPr>
          <w:ilvl w:val="0"/>
          <w:numId w:val="5"/>
        </w:numPr>
        <w:rPr>
          <w:sz w:val="20"/>
          <w:szCs w:val="20"/>
          <w:lang w:val="en-US" w:eastAsia="en-US"/>
        </w:rPr>
      </w:pPr>
      <w:r w:rsidRPr="004E1649">
        <w:rPr>
          <w:sz w:val="20"/>
          <w:szCs w:val="20"/>
          <w:lang w:val="en-US" w:eastAsia="en-US"/>
        </w:rPr>
        <w:t>Localization accuracy</w:t>
      </w:r>
    </w:p>
    <w:p w14:paraId="5AEA6B72" w14:textId="33D6528B" w:rsidR="00946DD2" w:rsidRPr="004E1649" w:rsidRDefault="001326FF" w:rsidP="00FA2C17">
      <w:pPr>
        <w:pStyle w:val="ListParagraph"/>
        <w:numPr>
          <w:ilvl w:val="0"/>
          <w:numId w:val="5"/>
        </w:numPr>
        <w:rPr>
          <w:sz w:val="20"/>
          <w:szCs w:val="20"/>
          <w:lang w:val="en-US" w:eastAsia="en-US"/>
        </w:rPr>
      </w:pPr>
      <w:r w:rsidRPr="004E1649">
        <w:rPr>
          <w:sz w:val="20"/>
          <w:szCs w:val="20"/>
          <w:lang w:val="en-US" w:eastAsia="en-US"/>
        </w:rPr>
        <w:t>Velocity accuracy</w:t>
      </w:r>
    </w:p>
    <w:p w14:paraId="1C4B0255" w14:textId="6E649899" w:rsidR="000F1F35" w:rsidRDefault="00242BE0" w:rsidP="001679AE">
      <w:pPr>
        <w:rPr>
          <w:lang w:val="en-US"/>
        </w:rPr>
      </w:pPr>
      <w:r>
        <w:rPr>
          <w:lang w:val="en-US"/>
        </w:rPr>
        <w:t xml:space="preserve">Sensing resolution can be evaluated analytically based on inspection of signal bandwidth and </w:t>
      </w:r>
      <w:r w:rsidR="00915EE2">
        <w:rPr>
          <w:lang w:val="en-US"/>
        </w:rPr>
        <w:t>beamwidth. Other candidate KPIs require system level simulations</w:t>
      </w:r>
      <w:r w:rsidR="001267AF">
        <w:rPr>
          <w:lang w:val="en-US"/>
        </w:rPr>
        <w:t xml:space="preserve"> with multiple sensing nodes deployed.</w:t>
      </w:r>
    </w:p>
    <w:p w14:paraId="2EE8AF11" w14:textId="17AD9E44" w:rsidR="001267AF" w:rsidRDefault="001267AF" w:rsidP="001679AE">
      <w:pPr>
        <w:rPr>
          <w:lang w:val="en-US"/>
        </w:rPr>
      </w:pPr>
      <w:r>
        <w:rPr>
          <w:lang w:val="en-US"/>
        </w:rPr>
        <w:t>KPI</w:t>
      </w:r>
      <w:r w:rsidR="00531130">
        <w:rPr>
          <w:lang w:val="en-US"/>
        </w:rPr>
        <w:t>s</w:t>
      </w:r>
      <w:r>
        <w:rPr>
          <w:lang w:val="en-US"/>
        </w:rPr>
        <w:t xml:space="preserve"> used in 5GA study on </w:t>
      </w:r>
      <w:proofErr w:type="spellStart"/>
      <w:r>
        <w:rPr>
          <w:lang w:val="en-US"/>
        </w:rPr>
        <w:t>gNB</w:t>
      </w:r>
      <w:proofErr w:type="spellEnd"/>
      <w:r>
        <w:rPr>
          <w:lang w:val="en-US"/>
        </w:rPr>
        <w:t xml:space="preserve">-based monostatic sensing shall be considered for 6G ISAC as well. However, 5GA ISAC is limited to single </w:t>
      </w:r>
      <w:proofErr w:type="spellStart"/>
      <w:r>
        <w:rPr>
          <w:lang w:val="en-US"/>
        </w:rPr>
        <w:t>gNB</w:t>
      </w:r>
      <w:proofErr w:type="spellEnd"/>
      <w:r>
        <w:rPr>
          <w:lang w:val="en-US"/>
        </w:rPr>
        <w:t>/TRP sensing</w:t>
      </w:r>
      <w:r w:rsidR="00B67DBB">
        <w:rPr>
          <w:lang w:val="en-US"/>
        </w:rPr>
        <w:t>,</w:t>
      </w:r>
      <w:r>
        <w:rPr>
          <w:lang w:val="en-US"/>
        </w:rPr>
        <w:t xml:space="preserve"> while 6G sensing may consider multiple sensing nodes in a cellular network deployment. System level simulation would be considered for 6G sensing.</w:t>
      </w:r>
    </w:p>
    <w:p w14:paraId="678A4C7D" w14:textId="64F2BE0C" w:rsidR="003F3498" w:rsidRPr="006E4D7E" w:rsidRDefault="003F3498" w:rsidP="001679AE">
      <w:pPr>
        <w:rPr>
          <w:i/>
          <w:iCs/>
          <w:lang w:val="en-US"/>
        </w:rPr>
      </w:pPr>
      <w:r w:rsidRPr="006E4D7E">
        <w:rPr>
          <w:b/>
          <w:bCs/>
          <w:i/>
          <w:iCs/>
          <w:lang w:val="en-US"/>
        </w:rPr>
        <w:t>Proposal</w:t>
      </w:r>
      <w:r w:rsidR="00B47C42" w:rsidRPr="006E4D7E">
        <w:rPr>
          <w:b/>
          <w:bCs/>
          <w:i/>
          <w:iCs/>
          <w:lang w:val="en-US"/>
        </w:rPr>
        <w:t xml:space="preserve"> 12</w:t>
      </w:r>
      <w:r w:rsidRPr="006E4D7E">
        <w:rPr>
          <w:b/>
          <w:bCs/>
          <w:i/>
          <w:iCs/>
          <w:lang w:val="en-US"/>
        </w:rPr>
        <w:t>:</w:t>
      </w:r>
      <w:r w:rsidRPr="006E4D7E">
        <w:rPr>
          <w:i/>
          <w:iCs/>
          <w:lang w:val="en-US"/>
        </w:rPr>
        <w:t xml:space="preserve"> </w:t>
      </w:r>
      <w:r w:rsidR="009A66C8" w:rsidRPr="006E4D7E">
        <w:rPr>
          <w:i/>
          <w:iCs/>
          <w:lang w:val="en-US"/>
        </w:rPr>
        <w:t>ISAC KPI</w:t>
      </w:r>
      <w:r w:rsidR="00053141" w:rsidRPr="006E4D7E">
        <w:rPr>
          <w:i/>
          <w:iCs/>
          <w:lang w:val="en-US"/>
        </w:rPr>
        <w:t>s</w:t>
      </w:r>
      <w:r w:rsidR="009A66C8" w:rsidRPr="006E4D7E">
        <w:rPr>
          <w:i/>
          <w:iCs/>
          <w:lang w:val="en-US"/>
        </w:rPr>
        <w:t xml:space="preserve"> </w:t>
      </w:r>
      <w:r w:rsidR="00354093" w:rsidRPr="006E4D7E">
        <w:rPr>
          <w:i/>
          <w:iCs/>
          <w:lang w:val="en-US"/>
        </w:rPr>
        <w:t xml:space="preserve">used in 5GA study should be used as the baseline for 6G </w:t>
      </w:r>
      <w:r w:rsidR="003C4516" w:rsidRPr="006E4D7E">
        <w:rPr>
          <w:i/>
          <w:iCs/>
          <w:lang w:val="en-US"/>
        </w:rPr>
        <w:t>KPI</w:t>
      </w:r>
      <w:r w:rsidR="00053141" w:rsidRPr="006E4D7E">
        <w:rPr>
          <w:i/>
          <w:iCs/>
          <w:lang w:val="en-US"/>
        </w:rPr>
        <w:t>s</w:t>
      </w:r>
      <w:r w:rsidR="00E8116E" w:rsidRPr="006E4D7E">
        <w:rPr>
          <w:i/>
          <w:iCs/>
          <w:lang w:val="en-US"/>
        </w:rPr>
        <w:t xml:space="preserve">. Further study is needed to </w:t>
      </w:r>
      <w:r w:rsidR="003A7D0B" w:rsidRPr="006E4D7E">
        <w:rPr>
          <w:i/>
          <w:iCs/>
          <w:lang w:val="en-US"/>
        </w:rPr>
        <w:t xml:space="preserve">consider more KPIs to address </w:t>
      </w:r>
      <w:r w:rsidR="00D50A81" w:rsidRPr="006E4D7E">
        <w:rPr>
          <w:i/>
          <w:iCs/>
          <w:lang w:val="en-US"/>
        </w:rPr>
        <w:t>other 6G sensing use cases.</w:t>
      </w:r>
    </w:p>
    <w:p w14:paraId="08960DF8" w14:textId="4EE47EFE" w:rsidR="00186825" w:rsidRDefault="00A75572" w:rsidP="001679AE">
      <w:pPr>
        <w:rPr>
          <w:lang w:val="en-US"/>
        </w:rPr>
      </w:pPr>
      <w:r>
        <w:rPr>
          <w:lang w:val="en-US"/>
        </w:rPr>
        <w:t>ITU-R WP 5D also consider</w:t>
      </w:r>
      <w:r w:rsidR="002A23E3">
        <w:rPr>
          <w:lang w:val="en-US"/>
        </w:rPr>
        <w:t>s</w:t>
      </w:r>
      <w:r>
        <w:rPr>
          <w:lang w:val="en-US"/>
        </w:rPr>
        <w:t xml:space="preserve"> </w:t>
      </w:r>
      <w:r w:rsidR="00070986">
        <w:rPr>
          <w:lang w:val="en-US"/>
        </w:rPr>
        <w:t>to</w:t>
      </w:r>
      <w:r>
        <w:rPr>
          <w:lang w:val="en-US"/>
        </w:rPr>
        <w:t xml:space="preserve"> defin</w:t>
      </w:r>
      <w:r w:rsidR="002A23E3">
        <w:rPr>
          <w:lang w:val="en-US"/>
        </w:rPr>
        <w:t>ing</w:t>
      </w:r>
      <w:r>
        <w:rPr>
          <w:lang w:val="en-US"/>
        </w:rPr>
        <w:t xml:space="preserve"> two test environments for sensing: </w:t>
      </w:r>
      <w:r w:rsidR="00EE6583">
        <w:rPr>
          <w:lang w:val="en-US"/>
        </w:rPr>
        <w:t>one indoor (e.g. Indoor factory) and one outdoor (</w:t>
      </w:r>
      <w:r w:rsidR="009158E5">
        <w:rPr>
          <w:lang w:val="en-US"/>
        </w:rPr>
        <w:t>e.g. Urban Macro).</w:t>
      </w:r>
      <w:r w:rsidR="00186825">
        <w:rPr>
          <w:lang w:val="en-US"/>
        </w:rPr>
        <w:t xml:space="preserve"> 3GPP should </w:t>
      </w:r>
      <w:r w:rsidR="00F413E2">
        <w:rPr>
          <w:lang w:val="en-US"/>
        </w:rPr>
        <w:t>naturally align the</w:t>
      </w:r>
      <w:r w:rsidR="00097FC8">
        <w:rPr>
          <w:lang w:val="en-US"/>
        </w:rPr>
        <w:t xml:space="preserve"> evaluation assumptions with ITU-R </w:t>
      </w:r>
      <w:r w:rsidR="00140AA2">
        <w:rPr>
          <w:lang w:val="en-US"/>
        </w:rPr>
        <w:t>and assume them as the baseline</w:t>
      </w:r>
      <w:r w:rsidR="000F1F35">
        <w:rPr>
          <w:lang w:val="en-US"/>
        </w:rPr>
        <w:t>.</w:t>
      </w:r>
      <w:r w:rsidR="00F413E2">
        <w:rPr>
          <w:lang w:val="en-US"/>
        </w:rPr>
        <w:t xml:space="preserve"> </w:t>
      </w:r>
    </w:p>
    <w:p w14:paraId="3C7DCDDD" w14:textId="1E1F032B" w:rsidR="00F26CD4" w:rsidRDefault="00236E4E" w:rsidP="001679AE">
      <w:pPr>
        <w:rPr>
          <w:lang w:val="en-US"/>
        </w:rPr>
      </w:pPr>
      <w:r>
        <w:rPr>
          <w:lang w:val="en-US"/>
        </w:rPr>
        <w:t xml:space="preserve">Under the scope of </w:t>
      </w:r>
      <w:r w:rsidR="00D84908">
        <w:rPr>
          <w:lang w:val="en-US"/>
        </w:rPr>
        <w:t xml:space="preserve">Rel-20 5GA ISAC, </w:t>
      </w:r>
      <w:r w:rsidR="00F47BEE">
        <w:rPr>
          <w:lang w:val="en-US"/>
        </w:rPr>
        <w:t xml:space="preserve">SLS and LLS </w:t>
      </w:r>
      <w:r w:rsidR="00EB4D6F">
        <w:rPr>
          <w:lang w:val="en-US"/>
        </w:rPr>
        <w:t>simulation assumptions will be discussed</w:t>
      </w:r>
      <w:r w:rsidR="00382EC3">
        <w:rPr>
          <w:lang w:val="en-US"/>
        </w:rPr>
        <w:t xml:space="preserve">. </w:t>
      </w:r>
      <w:r w:rsidR="0099767A">
        <w:rPr>
          <w:lang w:val="en-US"/>
        </w:rPr>
        <w:t xml:space="preserve">These </w:t>
      </w:r>
      <w:r w:rsidR="004E40AA">
        <w:rPr>
          <w:lang w:val="en-US"/>
        </w:rPr>
        <w:t xml:space="preserve">simulation assumptions shall focus on UAV </w:t>
      </w:r>
      <w:r w:rsidR="00287105">
        <w:rPr>
          <w:lang w:val="en-US"/>
        </w:rPr>
        <w:t xml:space="preserve">with </w:t>
      </w:r>
      <w:proofErr w:type="spellStart"/>
      <w:r w:rsidR="004A0D01">
        <w:rPr>
          <w:lang w:val="en-US"/>
        </w:rPr>
        <w:t>gNB</w:t>
      </w:r>
      <w:proofErr w:type="spellEnd"/>
      <w:r w:rsidR="004A0D01">
        <w:rPr>
          <w:lang w:val="en-US"/>
        </w:rPr>
        <w:t xml:space="preserve">-based </w:t>
      </w:r>
      <w:r w:rsidR="00287105">
        <w:rPr>
          <w:lang w:val="en-US"/>
        </w:rPr>
        <w:t xml:space="preserve">monostatic sensing. </w:t>
      </w:r>
      <w:r w:rsidR="001D7315">
        <w:rPr>
          <w:lang w:val="en-US"/>
        </w:rPr>
        <w:t xml:space="preserve">6G study should use these simulation assumptions as the </w:t>
      </w:r>
      <w:r w:rsidR="00F9673A">
        <w:rPr>
          <w:lang w:val="en-US"/>
        </w:rPr>
        <w:t>starting point to evaluate other 6G use cases</w:t>
      </w:r>
      <w:r w:rsidR="00874ABA">
        <w:rPr>
          <w:lang w:val="en-US"/>
        </w:rPr>
        <w:t xml:space="preserve"> under various </w:t>
      </w:r>
      <w:r w:rsidR="00380904">
        <w:rPr>
          <w:lang w:val="en-US"/>
        </w:rPr>
        <w:t>sensing scenarios.</w:t>
      </w:r>
      <w:r w:rsidR="00F26CD4">
        <w:rPr>
          <w:lang w:val="en-US"/>
        </w:rPr>
        <w:t xml:space="preserve"> We propose:</w:t>
      </w:r>
    </w:p>
    <w:p w14:paraId="6408AA72" w14:textId="519C5FAB" w:rsidR="00F26CD4" w:rsidRPr="006E4D7E" w:rsidRDefault="00F26CD4" w:rsidP="001679AE">
      <w:pPr>
        <w:rPr>
          <w:i/>
          <w:iCs/>
          <w:lang w:val="en-US"/>
        </w:rPr>
      </w:pPr>
      <w:r w:rsidRPr="006E4D7E">
        <w:rPr>
          <w:b/>
          <w:bCs/>
          <w:i/>
          <w:iCs/>
          <w:lang w:val="en-US"/>
        </w:rPr>
        <w:t>Proposal</w:t>
      </w:r>
      <w:r w:rsidR="00B47C42" w:rsidRPr="006E4D7E">
        <w:rPr>
          <w:b/>
          <w:bCs/>
          <w:i/>
          <w:iCs/>
          <w:lang w:val="en-US"/>
        </w:rPr>
        <w:t xml:space="preserve"> 13</w:t>
      </w:r>
      <w:r w:rsidRPr="006E4D7E">
        <w:rPr>
          <w:b/>
          <w:bCs/>
          <w:i/>
          <w:iCs/>
          <w:lang w:val="en-US"/>
        </w:rPr>
        <w:t>:</w:t>
      </w:r>
      <w:r w:rsidRPr="006E4D7E">
        <w:rPr>
          <w:i/>
          <w:iCs/>
          <w:lang w:val="en-US"/>
        </w:rPr>
        <w:t xml:space="preserve"> </w:t>
      </w:r>
      <w:r w:rsidR="002129F7" w:rsidRPr="006E4D7E">
        <w:rPr>
          <w:i/>
          <w:iCs/>
          <w:lang w:val="en-US"/>
        </w:rPr>
        <w:t xml:space="preserve">6G sensing study should use 5GA ISAC </w:t>
      </w:r>
      <w:r w:rsidR="00875CE3" w:rsidRPr="006E4D7E">
        <w:rPr>
          <w:i/>
          <w:iCs/>
          <w:lang w:val="en-US"/>
        </w:rPr>
        <w:t>system-level</w:t>
      </w:r>
      <w:r w:rsidR="002129F7" w:rsidRPr="006E4D7E">
        <w:rPr>
          <w:i/>
          <w:iCs/>
          <w:lang w:val="en-US"/>
        </w:rPr>
        <w:t xml:space="preserve"> and </w:t>
      </w:r>
      <w:r w:rsidR="00875CE3" w:rsidRPr="006E4D7E">
        <w:rPr>
          <w:i/>
          <w:iCs/>
          <w:lang w:val="en-US"/>
        </w:rPr>
        <w:t>link-level</w:t>
      </w:r>
      <w:r w:rsidR="002129F7" w:rsidRPr="006E4D7E">
        <w:rPr>
          <w:i/>
          <w:iCs/>
          <w:lang w:val="en-US"/>
        </w:rPr>
        <w:t xml:space="preserve"> simulation assumptions as the starting point to </w:t>
      </w:r>
      <w:r w:rsidR="00FC1FD6" w:rsidRPr="006E4D7E">
        <w:rPr>
          <w:i/>
          <w:iCs/>
          <w:lang w:val="en-US"/>
        </w:rPr>
        <w:t xml:space="preserve">evaluate other </w:t>
      </w:r>
      <w:r w:rsidR="00FE076C" w:rsidRPr="006E4D7E">
        <w:rPr>
          <w:i/>
          <w:iCs/>
          <w:lang w:val="en-US"/>
        </w:rPr>
        <w:t>6G use cases.</w:t>
      </w:r>
    </w:p>
    <w:p w14:paraId="4CF7BA42" w14:textId="7628E872" w:rsidR="0031544F" w:rsidRDefault="00F644CC" w:rsidP="001679AE">
      <w:pPr>
        <w:rPr>
          <w:lang w:val="en-US"/>
        </w:rPr>
      </w:pPr>
      <w:r>
        <w:rPr>
          <w:lang w:val="en-US"/>
        </w:rPr>
        <w:t xml:space="preserve">Rel-19 TR 38.901 specified an ISAC channel model, which is compatible with existing 38.901 channel model </w:t>
      </w:r>
      <w:r w:rsidR="007A5AFE">
        <w:rPr>
          <w:lang w:val="en-US"/>
        </w:rPr>
        <w:t>of</w:t>
      </w:r>
      <w:r>
        <w:rPr>
          <w:lang w:val="en-US"/>
        </w:rPr>
        <w:t xml:space="preserve"> commu</w:t>
      </w:r>
      <w:r w:rsidR="005F7533">
        <w:rPr>
          <w:lang w:val="en-US"/>
        </w:rPr>
        <w:t>nic</w:t>
      </w:r>
      <w:r>
        <w:rPr>
          <w:lang w:val="en-US"/>
        </w:rPr>
        <w:t>ation. While this ISAC channel model should be appli</w:t>
      </w:r>
      <w:r w:rsidR="0098257B">
        <w:rPr>
          <w:lang w:val="en-US"/>
        </w:rPr>
        <w:t>c</w:t>
      </w:r>
      <w:r>
        <w:rPr>
          <w:lang w:val="en-US"/>
        </w:rPr>
        <w:t xml:space="preserve">able for 6G sensing study, further enhancement of this ISAC channel model should be considered in 6G ISAC study. For example, Rel-19 TR 38.901 does not specify a link-level channel model. </w:t>
      </w:r>
      <w:r w:rsidR="00C42736">
        <w:rPr>
          <w:lang w:val="en-US"/>
        </w:rPr>
        <w:t>This limitation would impact sensing link-level performance evaluation.</w:t>
      </w:r>
      <w:r w:rsidR="00876AFF">
        <w:rPr>
          <w:lang w:val="en-US"/>
        </w:rPr>
        <w:t xml:space="preserve"> </w:t>
      </w:r>
      <w:r w:rsidR="00C63ACB">
        <w:rPr>
          <w:lang w:val="en-US"/>
        </w:rPr>
        <w:t xml:space="preserve">Under the scope of </w:t>
      </w:r>
      <w:r w:rsidR="00C9735E">
        <w:rPr>
          <w:lang w:val="en-US"/>
        </w:rPr>
        <w:t xml:space="preserve">Rel-20 5GA ISAC </w:t>
      </w:r>
      <w:r w:rsidR="00A45266">
        <w:rPr>
          <w:lang w:val="en-US"/>
        </w:rPr>
        <w:t xml:space="preserve">study, </w:t>
      </w:r>
      <w:r w:rsidR="007D2C9D">
        <w:rPr>
          <w:lang w:val="en-US"/>
        </w:rPr>
        <w:t xml:space="preserve">further </w:t>
      </w:r>
      <w:r w:rsidR="00326A29">
        <w:rPr>
          <w:lang w:val="en-US"/>
        </w:rPr>
        <w:t>enhancement</w:t>
      </w:r>
      <w:r w:rsidR="00216B4E">
        <w:rPr>
          <w:lang w:val="en-US"/>
        </w:rPr>
        <w:t xml:space="preserve"> of ISAC channel model </w:t>
      </w:r>
      <w:r w:rsidR="00274E65">
        <w:rPr>
          <w:lang w:val="en-US"/>
        </w:rPr>
        <w:t xml:space="preserve">could be </w:t>
      </w:r>
      <w:r w:rsidR="00E14957">
        <w:rPr>
          <w:lang w:val="en-US"/>
        </w:rPr>
        <w:t xml:space="preserve">studied </w:t>
      </w:r>
      <w:r w:rsidR="00A77986">
        <w:rPr>
          <w:lang w:val="en-US"/>
        </w:rPr>
        <w:t>for</w:t>
      </w:r>
      <w:r w:rsidR="009F19F6">
        <w:rPr>
          <w:lang w:val="en-US"/>
        </w:rPr>
        <w:t xml:space="preserve"> </w:t>
      </w:r>
      <w:proofErr w:type="spellStart"/>
      <w:r w:rsidR="00D5336A">
        <w:rPr>
          <w:lang w:val="en-US"/>
        </w:rPr>
        <w:t>gNB</w:t>
      </w:r>
      <w:proofErr w:type="spellEnd"/>
      <w:r w:rsidR="00D5336A">
        <w:rPr>
          <w:lang w:val="en-US"/>
        </w:rPr>
        <w:t xml:space="preserve">-based </w:t>
      </w:r>
      <w:r w:rsidR="009F19F6">
        <w:rPr>
          <w:lang w:val="en-US"/>
        </w:rPr>
        <w:t>monostatic sensing</w:t>
      </w:r>
      <w:r w:rsidR="008664D1">
        <w:rPr>
          <w:lang w:val="en-US"/>
        </w:rPr>
        <w:t xml:space="preserve">. </w:t>
      </w:r>
      <w:r w:rsidR="005C1097">
        <w:rPr>
          <w:lang w:val="en-US"/>
        </w:rPr>
        <w:t xml:space="preserve">Therefore, </w:t>
      </w:r>
      <w:r w:rsidR="005E0435">
        <w:rPr>
          <w:lang w:val="en-US"/>
        </w:rPr>
        <w:t xml:space="preserve">any work associated with 6G ISAC </w:t>
      </w:r>
      <w:r w:rsidR="00F1114A">
        <w:rPr>
          <w:lang w:val="en-US"/>
        </w:rPr>
        <w:t xml:space="preserve">channel modeling shall </w:t>
      </w:r>
      <w:r w:rsidR="003E65FD">
        <w:rPr>
          <w:lang w:val="en-US"/>
        </w:rPr>
        <w:t xml:space="preserve">be based on </w:t>
      </w:r>
      <w:r w:rsidR="00C43AA0">
        <w:rPr>
          <w:lang w:val="en-US"/>
        </w:rPr>
        <w:t>on-going 5GA study</w:t>
      </w:r>
      <w:r w:rsidR="00D50A81">
        <w:rPr>
          <w:lang w:val="en-US"/>
        </w:rPr>
        <w:t>.</w:t>
      </w:r>
      <w:r w:rsidR="004172B8">
        <w:rPr>
          <w:lang w:val="en-US"/>
        </w:rPr>
        <w:t xml:space="preserve"> There is no need to </w:t>
      </w:r>
      <w:r w:rsidR="006F2BB3">
        <w:rPr>
          <w:lang w:val="en-US"/>
        </w:rPr>
        <w:t xml:space="preserve">have separate </w:t>
      </w:r>
      <w:r w:rsidR="00212BE1">
        <w:rPr>
          <w:lang w:val="en-US"/>
        </w:rPr>
        <w:t>5G and 6G channel modeling work</w:t>
      </w:r>
      <w:r w:rsidR="0081469D">
        <w:rPr>
          <w:lang w:val="en-US"/>
        </w:rPr>
        <w:t xml:space="preserve"> for sensing.</w:t>
      </w:r>
    </w:p>
    <w:p w14:paraId="29D88AAF" w14:textId="02B061CC" w:rsidR="007A43CC" w:rsidRPr="006E4D7E" w:rsidRDefault="00D50A81" w:rsidP="001679AE">
      <w:pPr>
        <w:rPr>
          <w:i/>
          <w:iCs/>
          <w:lang w:val="en-US"/>
        </w:rPr>
      </w:pPr>
      <w:r w:rsidRPr="006E4D7E">
        <w:rPr>
          <w:b/>
          <w:bCs/>
          <w:i/>
          <w:iCs/>
          <w:lang w:val="en-US"/>
        </w:rPr>
        <w:t>Proposal</w:t>
      </w:r>
      <w:r w:rsidR="00B47C42" w:rsidRPr="006E4D7E">
        <w:rPr>
          <w:b/>
          <w:bCs/>
          <w:i/>
          <w:iCs/>
          <w:lang w:val="en-US"/>
        </w:rPr>
        <w:t xml:space="preserve"> 14</w:t>
      </w:r>
      <w:r w:rsidR="00E32CAA" w:rsidRPr="006E4D7E">
        <w:rPr>
          <w:b/>
          <w:bCs/>
          <w:i/>
          <w:iCs/>
          <w:lang w:val="en-US"/>
        </w:rPr>
        <w:t>:</w:t>
      </w:r>
      <w:r w:rsidR="00E32CAA" w:rsidRPr="006E4D7E">
        <w:rPr>
          <w:i/>
          <w:iCs/>
          <w:lang w:val="en-US"/>
        </w:rPr>
        <w:t xml:space="preserve"> </w:t>
      </w:r>
      <w:r w:rsidR="00D844BC" w:rsidRPr="006E4D7E">
        <w:rPr>
          <w:i/>
          <w:iCs/>
          <w:lang w:val="en-US"/>
        </w:rPr>
        <w:t xml:space="preserve">Any enhancement of </w:t>
      </w:r>
      <w:r w:rsidR="000A6076" w:rsidRPr="006E4D7E">
        <w:rPr>
          <w:i/>
          <w:iCs/>
          <w:lang w:val="en-US"/>
        </w:rPr>
        <w:t xml:space="preserve">ISAC channel modeling should </w:t>
      </w:r>
      <w:r w:rsidR="00524EEA" w:rsidRPr="006E4D7E">
        <w:rPr>
          <w:i/>
          <w:iCs/>
          <w:lang w:val="en-US"/>
        </w:rPr>
        <w:t xml:space="preserve">re-use </w:t>
      </w:r>
      <w:r w:rsidR="002C2472" w:rsidRPr="006E4D7E">
        <w:rPr>
          <w:i/>
          <w:iCs/>
          <w:lang w:val="en-US"/>
        </w:rPr>
        <w:t>5GA ISAC</w:t>
      </w:r>
      <w:r w:rsidR="009A28A8" w:rsidRPr="006E4D7E">
        <w:rPr>
          <w:i/>
          <w:iCs/>
          <w:lang w:val="en-US"/>
        </w:rPr>
        <w:t xml:space="preserve"> study on channel modeling</w:t>
      </w:r>
      <w:r w:rsidR="00524EEA" w:rsidRPr="006E4D7E">
        <w:rPr>
          <w:i/>
          <w:iCs/>
          <w:lang w:val="en-US"/>
        </w:rPr>
        <w:t>.</w:t>
      </w:r>
    </w:p>
    <w:p w14:paraId="50EAE468" w14:textId="3CA1AF88" w:rsidR="008C630B" w:rsidRDefault="008C630B" w:rsidP="008C630B">
      <w:pPr>
        <w:pStyle w:val="Heading1"/>
        <w:rPr>
          <w:lang w:val="en-US"/>
        </w:rPr>
      </w:pPr>
      <w:r>
        <w:rPr>
          <w:lang w:val="en-US"/>
        </w:rPr>
        <w:t>Evaluation assumptions for AI</w:t>
      </w:r>
      <w:r w:rsidR="00C6233E">
        <w:rPr>
          <w:lang w:val="en-US"/>
        </w:rPr>
        <w:t>/</w:t>
      </w:r>
      <w:r>
        <w:rPr>
          <w:lang w:val="en-US"/>
        </w:rPr>
        <w:t>ML</w:t>
      </w:r>
    </w:p>
    <w:p w14:paraId="7DE43F3B" w14:textId="5EE98217" w:rsidR="00D60A48" w:rsidRPr="00D60A48" w:rsidRDefault="00D60A48" w:rsidP="00D60A48">
      <w:pPr>
        <w:rPr>
          <w:lang w:val="en-US"/>
        </w:rPr>
      </w:pPr>
      <w:r w:rsidRPr="00D60A48">
        <w:rPr>
          <w:lang w:val="en-US"/>
        </w:rPr>
        <w:t>Special attention should be given to the evaluation assumptions for AI/ML, as these are expected to be key components of 6G networks.</w:t>
      </w:r>
    </w:p>
    <w:p w14:paraId="61C3A09E" w14:textId="34FD0C34" w:rsidR="00602336" w:rsidRDefault="00B92A42" w:rsidP="00D60A48">
      <w:pPr>
        <w:rPr>
          <w:lang w:val="en-US"/>
        </w:rPr>
      </w:pPr>
      <w:r w:rsidRPr="00B92A42">
        <w:rPr>
          <w:lang w:val="en-US"/>
        </w:rPr>
        <w:t>Integrating AI/ML into the RAN calls for reconsidering traditional evaluation methods and metrics. Unlike rule-based algorithms, AI/ML-driven features exhibit non-deterministic behavior and data-driven performance, which introduces new kinds of metrics and mechanisms that were not needed before. For example, during the 5G-Advanced studies, prediction accuracy emerged as a key metric to evaluate ML models (e.g.</w:t>
      </w:r>
      <w:r w:rsidR="001B0847">
        <w:rPr>
          <w:lang w:val="en-US"/>
        </w:rPr>
        <w:t>,</w:t>
      </w:r>
      <w:r w:rsidRPr="00B92A42">
        <w:rPr>
          <w:lang w:val="en-US"/>
        </w:rPr>
        <w:t xml:space="preserve"> how often a beam prediction is correct</w:t>
      </w:r>
      <w:r w:rsidR="007C3758" w:rsidRPr="00B92A42">
        <w:rPr>
          <w:lang w:val="en-US"/>
        </w:rPr>
        <w:t>,</w:t>
      </w:r>
      <w:r w:rsidR="0017186C">
        <w:rPr>
          <w:lang w:val="en-US"/>
        </w:rPr>
        <w:t xml:space="preserve"> or the </w:t>
      </w:r>
      <w:r w:rsidR="008B3375">
        <w:rPr>
          <w:lang w:val="en-US"/>
        </w:rPr>
        <w:t xml:space="preserve">signal strength </w:t>
      </w:r>
      <w:r w:rsidR="007C3758">
        <w:rPr>
          <w:lang w:val="en-US"/>
        </w:rPr>
        <w:t>prediction</w:t>
      </w:r>
      <w:r w:rsidR="008B3375">
        <w:rPr>
          <w:lang w:val="en-US"/>
        </w:rPr>
        <w:t xml:space="preserve"> is close to the </w:t>
      </w:r>
      <w:r w:rsidR="00820DDE">
        <w:rPr>
          <w:lang w:val="en-US"/>
        </w:rPr>
        <w:t>measu</w:t>
      </w:r>
      <w:r w:rsidR="001701D7">
        <w:rPr>
          <w:lang w:val="en-US"/>
        </w:rPr>
        <w:t>rement</w:t>
      </w:r>
      <w:r w:rsidRPr="00B92A42">
        <w:rPr>
          <w:lang w:val="en-US"/>
        </w:rPr>
        <w:t>)</w:t>
      </w:r>
      <w:r>
        <w:rPr>
          <w:lang w:val="en-US"/>
        </w:rPr>
        <w:t>.</w:t>
      </w:r>
      <w:r w:rsidR="00825C98">
        <w:rPr>
          <w:lang w:val="en-US"/>
        </w:rPr>
        <w:t xml:space="preserve"> S</w:t>
      </w:r>
      <w:r w:rsidR="00825C98" w:rsidRPr="00825C98">
        <w:rPr>
          <w:lang w:val="en-US"/>
        </w:rPr>
        <w:t>imilarly, AI-based positioning was evaluated in terms of location error</w:t>
      </w:r>
      <w:r w:rsidR="00FE21B7">
        <w:rPr>
          <w:lang w:val="en-US"/>
        </w:rPr>
        <w:t>.</w:t>
      </w:r>
      <w:r w:rsidR="0032042E">
        <w:rPr>
          <w:lang w:val="en-US"/>
        </w:rPr>
        <w:t xml:space="preserve"> </w:t>
      </w:r>
      <w:r w:rsidR="0032042E" w:rsidRPr="0032042E">
        <w:rPr>
          <w:lang w:val="en-US"/>
        </w:rPr>
        <w:t>Each AI/ML use case tends to require scenario-specific performance indicators: for instance, ML-enhanced CSI feedback was measured by compression overhead and reconstruction error, beam management by beam selection accuracy and latency reduction, and RAN energy management by predictive energy savings</w:t>
      </w:r>
      <w:r w:rsidR="008D2B01">
        <w:rPr>
          <w:lang w:val="en-US"/>
        </w:rPr>
        <w:t>.</w:t>
      </w:r>
    </w:p>
    <w:p w14:paraId="1A55CDAA" w14:textId="61C8C9E5" w:rsidR="00602336" w:rsidRDefault="00602336" w:rsidP="00602336">
      <w:pPr>
        <w:rPr>
          <w:lang w:val="en-US"/>
        </w:rPr>
      </w:pPr>
      <w:r>
        <w:rPr>
          <w:lang w:val="en-US"/>
        </w:rPr>
        <w:t xml:space="preserve">Moreover, </w:t>
      </w:r>
      <w:r w:rsidRPr="00D60A48">
        <w:rPr>
          <w:lang w:val="en-US"/>
        </w:rPr>
        <w:t>the introduction of AI/ML features in the RAN required new mechanisms such as</w:t>
      </w:r>
      <w:r>
        <w:rPr>
          <w:lang w:val="en-US"/>
        </w:rPr>
        <w:t xml:space="preserve"> model management,</w:t>
      </w:r>
      <w:r w:rsidRPr="00D60A48">
        <w:rPr>
          <w:lang w:val="en-US"/>
        </w:rPr>
        <w:t xml:space="preserve"> data collection and monitoring.</w:t>
      </w:r>
      <w:r>
        <w:rPr>
          <w:lang w:val="en-US"/>
        </w:rPr>
        <w:t xml:space="preserve"> </w:t>
      </w:r>
      <w:r w:rsidRPr="005E066F">
        <w:rPr>
          <w:lang w:val="en-US"/>
        </w:rPr>
        <w:t xml:space="preserve">In practice, this </w:t>
      </w:r>
      <w:r>
        <w:rPr>
          <w:lang w:val="en-US"/>
        </w:rPr>
        <w:t>may mean that</w:t>
      </w:r>
      <w:r w:rsidRPr="005E066F">
        <w:rPr>
          <w:lang w:val="en-US"/>
        </w:rPr>
        <w:t xml:space="preserve"> the RAN must collect and distribute large amounts of data (e.g. measurement reports, past decisions</w:t>
      </w:r>
      <w:r>
        <w:rPr>
          <w:lang w:val="en-US"/>
        </w:rPr>
        <w:t>, etc.</w:t>
      </w:r>
      <w:r w:rsidRPr="005E066F">
        <w:rPr>
          <w:lang w:val="en-US"/>
        </w:rPr>
        <w:t>) to train or infer ML models, and share ML outputs between nodes.</w:t>
      </w:r>
      <w:r>
        <w:rPr>
          <w:lang w:val="en-US"/>
        </w:rPr>
        <w:t xml:space="preserve"> </w:t>
      </w:r>
      <w:r w:rsidRPr="00E1034F">
        <w:rPr>
          <w:lang w:val="en-US"/>
        </w:rPr>
        <w:t>Such mechanisms inevitably introduce overheads – additional signaling, computation, and storage – that must be accounted for in evaluations.</w:t>
      </w:r>
    </w:p>
    <w:p w14:paraId="5477349B" w14:textId="5E017945" w:rsidR="00863E37" w:rsidRDefault="00602336" w:rsidP="00D60A48">
      <w:pPr>
        <w:rPr>
          <w:lang w:val="en-US"/>
        </w:rPr>
      </w:pPr>
      <w:r w:rsidRPr="009C3A31">
        <w:rPr>
          <w:lang w:val="en-US"/>
        </w:rPr>
        <w:t>Complexity and energy efficiency are</w:t>
      </w:r>
      <w:r>
        <w:rPr>
          <w:lang w:val="en-US"/>
        </w:rPr>
        <w:t xml:space="preserve"> also</w:t>
      </w:r>
      <w:r w:rsidRPr="009C3A31">
        <w:rPr>
          <w:lang w:val="en-US"/>
        </w:rPr>
        <w:t xml:space="preserve"> crucial parts of AI/ML evaluation assumptions. Machine learning models (especially deep learning) can be computationally intensive, requiring more processing power and possibly accelerating </w:t>
      </w:r>
      <w:r w:rsidRPr="009C3A31">
        <w:rPr>
          <w:lang w:val="en-US"/>
        </w:rPr>
        <w:lastRenderedPageBreak/>
        <w:t>hardware (GPUs, NPUs) compared to traditional algorithms. Therefore, simulations and analyses must consider the computational cost, memory footprint, and latency of the AI/ML solution.</w:t>
      </w:r>
    </w:p>
    <w:p w14:paraId="3939309A" w14:textId="4B4229FE" w:rsidR="00D4400F" w:rsidRDefault="00863E37" w:rsidP="00D60A48">
      <w:pPr>
        <w:rPr>
          <w:lang w:val="en-US"/>
        </w:rPr>
      </w:pPr>
      <w:r>
        <w:rPr>
          <w:lang w:val="en-US"/>
        </w:rPr>
        <w:t xml:space="preserve">The </w:t>
      </w:r>
      <w:r w:rsidR="00B860B3" w:rsidRPr="00B860B3">
        <w:t>trade-offs</w:t>
      </w:r>
      <w:r>
        <w:t xml:space="preserve"> associated with the introduction with AI/ML features</w:t>
      </w:r>
      <w:r w:rsidR="00B860B3" w:rsidRPr="00B860B3">
        <w:t xml:space="preserve"> need to be quantified and justified</w:t>
      </w:r>
      <w:r>
        <w:t>.</w:t>
      </w:r>
      <w:r>
        <w:rPr>
          <w:lang w:val="en-US"/>
        </w:rPr>
        <w:t xml:space="preserve"> The new</w:t>
      </w:r>
      <w:r w:rsidR="008D2B01" w:rsidRPr="008D2B01">
        <w:rPr>
          <w:lang w:val="en-US"/>
        </w:rPr>
        <w:t xml:space="preserve"> metrics go beyond the traditional throughput, capacity, or latency KPIs and need to be defined and studied per feature, reflecting the unique objectives of each AI/ML functionality.</w:t>
      </w:r>
    </w:p>
    <w:p w14:paraId="6751AEFB" w14:textId="0331B6EF" w:rsidR="00B92A42" w:rsidRPr="009D723D" w:rsidRDefault="00D4400F" w:rsidP="00D60A48">
      <w:pPr>
        <w:rPr>
          <w:bCs/>
          <w:i/>
          <w:lang w:val="en-US"/>
        </w:rPr>
      </w:pPr>
      <w:r w:rsidRPr="009D723D">
        <w:rPr>
          <w:b/>
          <w:i/>
          <w:lang w:val="en-US"/>
        </w:rPr>
        <w:t>Observation</w:t>
      </w:r>
      <w:r w:rsidR="003F5A41" w:rsidRPr="009D723D">
        <w:rPr>
          <w:b/>
          <w:i/>
          <w:lang w:val="en-US"/>
        </w:rPr>
        <w:t xml:space="preserve"> </w:t>
      </w:r>
      <w:r w:rsidR="00B47C42" w:rsidRPr="009D723D">
        <w:rPr>
          <w:b/>
          <w:i/>
          <w:lang w:val="en-US"/>
        </w:rPr>
        <w:t>1</w:t>
      </w:r>
      <w:r w:rsidRPr="009D723D">
        <w:rPr>
          <w:b/>
          <w:i/>
          <w:lang w:val="en-US"/>
        </w:rPr>
        <w:t>:</w:t>
      </w:r>
      <w:r w:rsidRPr="009D723D">
        <w:rPr>
          <w:bCs/>
          <w:i/>
          <w:lang w:val="en-US"/>
        </w:rPr>
        <w:t xml:space="preserve"> </w:t>
      </w:r>
      <w:r w:rsidR="00B47C42" w:rsidRPr="009D723D">
        <w:rPr>
          <w:bCs/>
          <w:i/>
          <w:lang w:val="en-US"/>
        </w:rPr>
        <w:t>I</w:t>
      </w:r>
      <w:r w:rsidR="00712DD8" w:rsidRPr="009D723D">
        <w:rPr>
          <w:bCs/>
          <w:i/>
          <w:lang w:val="en-US"/>
        </w:rPr>
        <w:t xml:space="preserve">ntroduction of new AI/ML-based features calls for new </w:t>
      </w:r>
      <w:r w:rsidR="006C352F" w:rsidRPr="009D723D">
        <w:rPr>
          <w:bCs/>
          <w:i/>
          <w:lang w:val="en-US"/>
        </w:rPr>
        <w:t>evaluation metrics</w:t>
      </w:r>
      <w:r w:rsidR="003127C8" w:rsidRPr="009D723D">
        <w:rPr>
          <w:bCs/>
          <w:i/>
          <w:lang w:val="en-US"/>
        </w:rPr>
        <w:t xml:space="preserve"> such as accuracy, complexity and associated overhead</w:t>
      </w:r>
      <w:r w:rsidR="006C352F" w:rsidRPr="009D723D">
        <w:rPr>
          <w:bCs/>
          <w:i/>
          <w:lang w:val="en-US"/>
        </w:rPr>
        <w:t xml:space="preserve">, but they </w:t>
      </w:r>
      <w:r w:rsidR="00161F63" w:rsidRPr="009D723D">
        <w:rPr>
          <w:bCs/>
          <w:i/>
          <w:lang w:val="en-US"/>
        </w:rPr>
        <w:t>should</w:t>
      </w:r>
      <w:r w:rsidR="006C352F" w:rsidRPr="009D723D">
        <w:rPr>
          <w:bCs/>
          <w:i/>
          <w:lang w:val="en-US"/>
        </w:rPr>
        <w:t xml:space="preserve"> be studied per use-case.</w:t>
      </w:r>
    </w:p>
    <w:p w14:paraId="39AEDF7A" w14:textId="7ECE836F" w:rsidR="001460C5" w:rsidRDefault="00620979" w:rsidP="00496389">
      <w:r w:rsidRPr="00620979">
        <w:t xml:space="preserve">While AI/ML promises adaptive and intelligent </w:t>
      </w:r>
      <w:r w:rsidR="008975A6" w:rsidRPr="002779E7">
        <w:t>behaviour</w:t>
      </w:r>
      <w:r w:rsidRPr="00620979">
        <w:t xml:space="preserve"> in unforeseen conditions, it also brings </w:t>
      </w:r>
      <w:r w:rsidRPr="00AF61A4">
        <w:t>uncertainty and variability</w:t>
      </w:r>
      <w:r w:rsidRPr="00620979">
        <w:t xml:space="preserve"> in performance. Ensuring the </w:t>
      </w:r>
      <w:r w:rsidRPr="00AF61A4">
        <w:t>reliability and robustness</w:t>
      </w:r>
      <w:r w:rsidRPr="00620979">
        <w:t xml:space="preserve"> of ML-based RAN features is a central evaluation concern.</w:t>
      </w:r>
      <w:r w:rsidR="00327D37">
        <w:t xml:space="preserve"> </w:t>
      </w:r>
      <w:r w:rsidR="00327D37" w:rsidRPr="00327D37">
        <w:t>A key challenge is that unlike deterministic algorithms, an ML model’s performance can be hard to predict or guarantee, especially outside the scenarios it was trained on</w:t>
      </w:r>
      <w:r w:rsidR="00327D37">
        <w:t xml:space="preserve">. </w:t>
      </w:r>
      <w:r w:rsidR="00F56E6B" w:rsidRPr="00F56E6B">
        <w:t>One of the defining advantages of AI is the ability to learn from data and generalize beyond the explicit cases seen during training. However, there are limits to generalization – a model might perform well on certain channel conditions or mobility patterns (e.g. those present in the training data or standardized evaluation setups) but degrade in a different environment</w:t>
      </w:r>
      <w:r w:rsidR="0074228C">
        <w:t>.</w:t>
      </w:r>
    </w:p>
    <w:p w14:paraId="439AE22D" w14:textId="70D6773F" w:rsidR="00496389" w:rsidRDefault="00496389" w:rsidP="00496389">
      <w:r>
        <w:t xml:space="preserve">AI model trained and tested only on standardized (often simplified) scenarios </w:t>
      </w:r>
      <w:proofErr w:type="gramStart"/>
      <w:r w:rsidR="001460C5">
        <w:t>may</w:t>
      </w:r>
      <w:proofErr w:type="gramEnd"/>
      <w:r>
        <w:t xml:space="preserve"> overfit to those conditions, achieving impressive results in the </w:t>
      </w:r>
      <w:r w:rsidR="0035570E">
        <w:t>simulations or</w:t>
      </w:r>
      <w:r>
        <w:t xml:space="preserve"> lab but failing to maintain performance in real-world deployments that deviate from those assumptions</w:t>
      </w:r>
      <w:r w:rsidR="00C275C2">
        <w:t xml:space="preserve">. </w:t>
      </w:r>
      <w:r w:rsidR="00C275C2" w:rsidRPr="00C275C2">
        <w:t xml:space="preserve">For example, </w:t>
      </w:r>
      <w:r w:rsidR="00253488">
        <w:t>in</w:t>
      </w:r>
      <w:r w:rsidR="00C275C2" w:rsidRPr="00C275C2">
        <w:t xml:space="preserve"> beam selection AI might work reliably in a uniform hexagonal cell layout with simple UE mobility</w:t>
      </w:r>
      <w:r w:rsidR="00EB1E1B">
        <w:t>,</w:t>
      </w:r>
      <w:r w:rsidR="00C275C2" w:rsidRPr="00C275C2">
        <w:t xml:space="preserve"> </w:t>
      </w:r>
      <w:r w:rsidR="00EB1E1B">
        <w:t>but</w:t>
      </w:r>
      <w:r w:rsidR="00C275C2" w:rsidRPr="00C275C2">
        <w:t xml:space="preserve"> struggle in an irregular urban grid or with highly erratic user movements.</w:t>
      </w:r>
    </w:p>
    <w:p w14:paraId="51963476" w14:textId="02019670" w:rsidR="00620979" w:rsidRDefault="000A7BB1" w:rsidP="00D60A48">
      <w:pPr>
        <w:rPr>
          <w:lang w:val="en-US"/>
        </w:rPr>
      </w:pPr>
      <w:r w:rsidRPr="000A7BB1">
        <w:rPr>
          <w:lang w:val="en-US"/>
        </w:rPr>
        <w:t xml:space="preserve">Therefore, evaluation assumptions for 6G AI/ML must encompass a wide variety of conditions – beyond the “average” case – to assess robustness. This includes testing across different cell layouts (e.g. hexagonal, rural sparsity, dense urban with high-rise blockage), a range of radio propagation conditions (strong LOS, NLOS, high interference scenarios, etc.), and diverse mobility patterns (pedestrian, vehicular with sudden direction changes, high-speed trains, etc.). Only through such extensive </w:t>
      </w:r>
      <w:r w:rsidR="00985419">
        <w:rPr>
          <w:lang w:val="en-US"/>
        </w:rPr>
        <w:t>conditions</w:t>
      </w:r>
      <w:r w:rsidRPr="000A7BB1">
        <w:rPr>
          <w:lang w:val="en-US"/>
        </w:rPr>
        <w:t xml:space="preserve"> diversity can one observe whether the AI model reliably adapts or whether it fails under certain corner cases.</w:t>
      </w:r>
    </w:p>
    <w:p w14:paraId="07D09A6D" w14:textId="77777777" w:rsidR="00117F92" w:rsidRDefault="00B0170E" w:rsidP="00D60A48">
      <w:pPr>
        <w:rPr>
          <w:lang w:val="en-US"/>
        </w:rPr>
      </w:pPr>
      <w:r w:rsidRPr="00B0170E">
        <w:rPr>
          <w:lang w:val="en-US"/>
        </w:rPr>
        <w:t>Another important aspect is the resilience and fallback mechanisms for AI/ML in RAN. Because we cannot guarantee perfection from an ML model in all cases, the system design must be evaluated for how it handles ML errors or performance drops.</w:t>
      </w:r>
      <w:r w:rsidR="00076EE6">
        <w:rPr>
          <w:lang w:val="en-US"/>
        </w:rPr>
        <w:t xml:space="preserve"> F</w:t>
      </w:r>
      <w:r w:rsidR="00076EE6" w:rsidRPr="00076EE6">
        <w:rPr>
          <w:lang w:val="en-US"/>
        </w:rPr>
        <w:t xml:space="preserve">ramework should assume that such monitoring is in place, and we must assess how quickly and effectively the system can respond to an ML malfunction. </w:t>
      </w:r>
      <w:r w:rsidR="009802CC" w:rsidRPr="009802CC">
        <w:rPr>
          <w:lang w:val="en-US"/>
        </w:rPr>
        <w:t>Performance monitoring is thus an integral part of the reliability assumption</w:t>
      </w:r>
      <w:r w:rsidR="00C11958">
        <w:rPr>
          <w:lang w:val="en-US"/>
        </w:rPr>
        <w:t>.</w:t>
      </w:r>
      <w:r w:rsidR="009802CC">
        <w:rPr>
          <w:lang w:val="en-US"/>
        </w:rPr>
        <w:t xml:space="preserve"> </w:t>
      </w:r>
      <w:r w:rsidR="00076EE6" w:rsidRPr="00076EE6">
        <w:rPr>
          <w:lang w:val="en-US"/>
        </w:rPr>
        <w:t>Metrics like time-to-detection of model degradation and time-to-recovery (how fast the system switches to backup logic or updates the model) become relevant in this context</w:t>
      </w:r>
      <w:r w:rsidR="0077051B">
        <w:rPr>
          <w:lang w:val="en-US"/>
        </w:rPr>
        <w:t>.</w:t>
      </w:r>
    </w:p>
    <w:p w14:paraId="70626994" w14:textId="1B363DE7" w:rsidR="00B0170E" w:rsidRPr="00D60A48" w:rsidRDefault="00117F92" w:rsidP="00D60A48">
      <w:pPr>
        <w:rPr>
          <w:lang w:val="en-US"/>
        </w:rPr>
      </w:pPr>
      <w:r w:rsidRPr="00117F92">
        <w:rPr>
          <w:lang w:val="en-US"/>
        </w:rPr>
        <w:t xml:space="preserve">3GPP </w:t>
      </w:r>
      <w:r>
        <w:rPr>
          <w:lang w:val="en-US"/>
        </w:rPr>
        <w:t>should continue</w:t>
      </w:r>
      <w:r w:rsidRPr="00117F92">
        <w:rPr>
          <w:lang w:val="en-US"/>
        </w:rPr>
        <w:t xml:space="preserve"> discussing standardized testing methodologies to ensure models are robust before deployment and remain compliant in operation. For example, generalization verification is being studied as part of RAN4 requirements – ensuring that a model trained on the range of conditions defined by standards is not overfitted to them such that it would fail in different real-world conditions</w:t>
      </w:r>
      <w:r w:rsidR="008D51D7">
        <w:rPr>
          <w:lang w:val="en-US"/>
        </w:rPr>
        <w:t>.</w:t>
      </w:r>
    </w:p>
    <w:p w14:paraId="6C017984" w14:textId="61374CC4" w:rsidR="0093182B" w:rsidRPr="009D723D" w:rsidRDefault="00D60A48" w:rsidP="0093182B">
      <w:pPr>
        <w:rPr>
          <w:i/>
          <w:iCs/>
          <w:lang w:val="en-US"/>
        </w:rPr>
      </w:pPr>
      <w:r w:rsidRPr="009D723D">
        <w:rPr>
          <w:b/>
          <w:bCs/>
          <w:i/>
          <w:iCs/>
          <w:lang w:val="en-US"/>
        </w:rPr>
        <w:t xml:space="preserve">Proposal </w:t>
      </w:r>
      <w:r w:rsidR="00B47C42" w:rsidRPr="009D723D">
        <w:rPr>
          <w:b/>
          <w:bCs/>
          <w:i/>
          <w:iCs/>
          <w:lang w:val="en-US"/>
        </w:rPr>
        <w:t>15</w:t>
      </w:r>
      <w:r w:rsidRPr="009D723D">
        <w:rPr>
          <w:b/>
          <w:bCs/>
          <w:i/>
          <w:iCs/>
          <w:lang w:val="en-US"/>
        </w:rPr>
        <w:t>:</w:t>
      </w:r>
      <w:r w:rsidRPr="009D723D">
        <w:rPr>
          <w:i/>
          <w:iCs/>
          <w:lang w:val="en-US"/>
        </w:rPr>
        <w:t xml:space="preserve"> </w:t>
      </w:r>
      <w:r w:rsidR="00A85CD2" w:rsidRPr="009D723D">
        <w:rPr>
          <w:i/>
          <w:iCs/>
          <w:lang w:val="en-US"/>
        </w:rPr>
        <w:t>E</w:t>
      </w:r>
      <w:r w:rsidRPr="009D723D">
        <w:rPr>
          <w:i/>
          <w:iCs/>
          <w:lang w:val="en-US"/>
        </w:rPr>
        <w:t>valuation of AI/ML features in the RAN should address not only performance gains, but also robustness and operational overheads under a wide range of conditions, including realistic deployment scenarios.</w:t>
      </w:r>
    </w:p>
    <w:p w14:paraId="75A412FF" w14:textId="702EF22E" w:rsidR="00DF086F" w:rsidRDefault="00DF086F" w:rsidP="00DF086F">
      <w:pPr>
        <w:pStyle w:val="Heading1"/>
        <w:rPr>
          <w:lang w:val="en-US"/>
        </w:rPr>
      </w:pPr>
      <w:r>
        <w:rPr>
          <w:lang w:val="en-US"/>
        </w:rPr>
        <w:t>Evaluation assumptions for NTN</w:t>
      </w:r>
    </w:p>
    <w:p w14:paraId="7B76442B" w14:textId="25EEBC24" w:rsidR="0063615F" w:rsidRDefault="00441207" w:rsidP="00DF086F">
      <w:pPr>
        <w:rPr>
          <w:lang w:val="en-US"/>
        </w:rPr>
      </w:pPr>
      <w:r>
        <w:rPr>
          <w:lang w:val="en-US"/>
        </w:rPr>
        <w:t xml:space="preserve">The NTN channel </w:t>
      </w:r>
      <w:proofErr w:type="gramStart"/>
      <w:r>
        <w:rPr>
          <w:lang w:val="en-US"/>
        </w:rPr>
        <w:t>models</w:t>
      </w:r>
      <w:proofErr w:type="gramEnd"/>
      <w:r>
        <w:rPr>
          <w:lang w:val="en-US"/>
        </w:rPr>
        <w:t xml:space="preserve"> and e</w:t>
      </w:r>
      <w:r w:rsidR="00523981">
        <w:rPr>
          <w:lang w:val="en-US"/>
        </w:rPr>
        <w:t xml:space="preserve">valuation assumptions as defined for 5G </w:t>
      </w:r>
      <w:r>
        <w:rPr>
          <w:lang w:val="en-US"/>
        </w:rPr>
        <w:t xml:space="preserve">in </w:t>
      </w:r>
      <w:r w:rsidR="00523981">
        <w:rPr>
          <w:lang w:val="en-US"/>
        </w:rPr>
        <w:t xml:space="preserve">TR </w:t>
      </w:r>
      <w:r>
        <w:rPr>
          <w:lang w:val="en-US"/>
        </w:rPr>
        <w:t xml:space="preserve">38.811 and </w:t>
      </w:r>
      <w:r w:rsidR="00523981">
        <w:rPr>
          <w:lang w:val="en-US"/>
        </w:rPr>
        <w:t>TR 38.821</w:t>
      </w:r>
      <w:r>
        <w:rPr>
          <w:lang w:val="en-US"/>
        </w:rPr>
        <w:t>, respectively,</w:t>
      </w:r>
      <w:r w:rsidR="00523981">
        <w:rPr>
          <w:lang w:val="en-US"/>
        </w:rPr>
        <w:t xml:space="preserve"> should be applied for 6G NTN evaluations.</w:t>
      </w:r>
      <w:r>
        <w:rPr>
          <w:lang w:val="en-US"/>
        </w:rPr>
        <w:t xml:space="preserve"> </w:t>
      </w:r>
      <w:r w:rsidR="0063615F">
        <w:rPr>
          <w:lang w:val="en-US"/>
        </w:rPr>
        <w:t>The</w:t>
      </w:r>
      <w:r w:rsidR="00B53B19">
        <w:rPr>
          <w:lang w:val="en-US"/>
        </w:rPr>
        <w:t xml:space="preserve"> snapshot-based</w:t>
      </w:r>
      <w:r w:rsidR="0063615F">
        <w:rPr>
          <w:lang w:val="en-US"/>
        </w:rPr>
        <w:t xml:space="preserve"> NTN channel models of TR 38.811 do not account for satellite mobility</w:t>
      </w:r>
      <w:r w:rsidR="00F659D6">
        <w:rPr>
          <w:lang w:val="en-US"/>
        </w:rPr>
        <w:t>, when determining the line-of-sight probability and this is a potential aspect for 3GPP to address</w:t>
      </w:r>
      <w:r w:rsidR="002D5832">
        <w:rPr>
          <w:lang w:val="en-US"/>
        </w:rPr>
        <w:t xml:space="preserve"> </w:t>
      </w:r>
      <w:proofErr w:type="gramStart"/>
      <w:r w:rsidR="002D5832">
        <w:rPr>
          <w:lang w:val="en-US"/>
        </w:rPr>
        <w:t>in order to</w:t>
      </w:r>
      <w:proofErr w:type="gramEnd"/>
      <w:r w:rsidR="002D5832">
        <w:rPr>
          <w:lang w:val="en-US"/>
        </w:rPr>
        <w:t xml:space="preserve"> evaluate handover/mobility performance</w:t>
      </w:r>
      <w:r w:rsidR="00F659D6">
        <w:rPr>
          <w:lang w:val="en-US"/>
        </w:rPr>
        <w:t>.</w:t>
      </w:r>
    </w:p>
    <w:p w14:paraId="6A4B2F20" w14:textId="640DAB6C" w:rsidR="00441207" w:rsidRDefault="00441207" w:rsidP="00DF086F">
      <w:pPr>
        <w:rPr>
          <w:lang w:val="en-US"/>
        </w:rPr>
      </w:pPr>
      <w:r>
        <w:rPr>
          <w:lang w:val="en-US"/>
        </w:rPr>
        <w:t xml:space="preserve">Given the advancement of low-earth orbit (LEO) satellites it may be necessary to add an additional satellite set, which covers very LEO deployments. Such a set can be based on one of the </w:t>
      </w:r>
      <w:proofErr w:type="gramStart"/>
      <w:r>
        <w:rPr>
          <w:lang w:val="en-US"/>
        </w:rPr>
        <w:t>LEO</w:t>
      </w:r>
      <w:proofErr w:type="gramEnd"/>
      <w:r>
        <w:rPr>
          <w:lang w:val="en-US"/>
        </w:rPr>
        <w:t xml:space="preserve"> sets of </w:t>
      </w:r>
      <w:proofErr w:type="gramStart"/>
      <w:r>
        <w:rPr>
          <w:lang w:val="en-US"/>
        </w:rPr>
        <w:t>TR</w:t>
      </w:r>
      <w:proofErr w:type="gramEnd"/>
      <w:r>
        <w:rPr>
          <w:lang w:val="en-US"/>
        </w:rPr>
        <w:t xml:space="preserve"> 38.821.</w:t>
      </w:r>
    </w:p>
    <w:p w14:paraId="47275267" w14:textId="22DE53B6" w:rsidR="00441207" w:rsidRPr="009D723D" w:rsidRDefault="00441207" w:rsidP="00DF086F">
      <w:pPr>
        <w:rPr>
          <w:i/>
          <w:iCs/>
          <w:lang w:val="en-US"/>
        </w:rPr>
      </w:pPr>
      <w:r w:rsidRPr="009D723D">
        <w:rPr>
          <w:b/>
          <w:bCs/>
          <w:i/>
          <w:iCs/>
          <w:lang w:val="en-US"/>
        </w:rPr>
        <w:t>Proposal</w:t>
      </w:r>
      <w:r w:rsidR="00B47C42" w:rsidRPr="009D723D">
        <w:rPr>
          <w:b/>
          <w:bCs/>
          <w:i/>
          <w:iCs/>
          <w:lang w:val="en-US"/>
        </w:rPr>
        <w:t xml:space="preserve"> 16</w:t>
      </w:r>
      <w:r w:rsidRPr="009D723D">
        <w:rPr>
          <w:b/>
          <w:bCs/>
          <w:i/>
          <w:iCs/>
          <w:lang w:val="en-US"/>
        </w:rPr>
        <w:t>:</w:t>
      </w:r>
      <w:r w:rsidRPr="009D723D">
        <w:rPr>
          <w:i/>
          <w:iCs/>
          <w:lang w:val="en-US"/>
        </w:rPr>
        <w:t xml:space="preserve"> RAN1 to use the NTN channel models of TR 38.811 and evaluation assumptions of TR 38.821 for 6G NTN evaluations. </w:t>
      </w:r>
    </w:p>
    <w:p w14:paraId="3279BB4C" w14:textId="311FAFA4" w:rsidR="00DF086F" w:rsidRDefault="00441207" w:rsidP="00DF086F">
      <w:pPr>
        <w:rPr>
          <w:lang w:val="en-US"/>
        </w:rPr>
      </w:pPr>
      <w:r>
        <w:rPr>
          <w:lang w:val="en-US"/>
        </w:rPr>
        <w:lastRenderedPageBreak/>
        <w:t>In addition, if GNSS-less operation is pursued for 6G NTN</w:t>
      </w:r>
      <w:r w:rsidR="00387FC5">
        <w:rPr>
          <w:lang w:val="en-US"/>
        </w:rPr>
        <w:t>,</w:t>
      </w:r>
      <w:r>
        <w:rPr>
          <w:lang w:val="en-US"/>
        </w:rPr>
        <w:t xml:space="preserve"> it may be beneficial to evaluate the impact of either a less accurate UE position/no UE position, e.g. as link-level impact, or the achievable position accuracy if the 6G NTN satellites are used for positioning. </w:t>
      </w:r>
    </w:p>
    <w:p w14:paraId="1F23A963" w14:textId="77777777" w:rsidR="00441207" w:rsidRDefault="00441207" w:rsidP="00DF086F">
      <w:pPr>
        <w:rPr>
          <w:lang w:val="en-US"/>
        </w:rPr>
      </w:pPr>
    </w:p>
    <w:p w14:paraId="66CC1C64" w14:textId="7718197B" w:rsidR="006F190C" w:rsidRDefault="006F190C" w:rsidP="006F190C">
      <w:pPr>
        <w:pStyle w:val="Heading1"/>
        <w:rPr>
          <w:lang w:val="en-US"/>
        </w:rPr>
      </w:pPr>
      <w:r>
        <w:rPr>
          <w:lang w:val="en-US"/>
        </w:rPr>
        <w:t>Conclusions</w:t>
      </w:r>
    </w:p>
    <w:p w14:paraId="3F6A1E31" w14:textId="2D0F2A2B" w:rsidR="006F190C" w:rsidRDefault="00A417A5" w:rsidP="006F190C">
      <w:pPr>
        <w:rPr>
          <w:lang w:val="en-US"/>
        </w:rPr>
      </w:pPr>
      <w:r>
        <w:rPr>
          <w:lang w:val="en-US"/>
        </w:rPr>
        <w:t xml:space="preserve">In this contribution we have provided our views on aspects related to 6G radio evaluation assumptions. The proposals and observations are summarized below. </w:t>
      </w:r>
    </w:p>
    <w:p w14:paraId="1D698710" w14:textId="4FF994E8" w:rsidR="009904BC" w:rsidRPr="009904BC" w:rsidRDefault="009904BC" w:rsidP="009904BC">
      <w:pPr>
        <w:rPr>
          <w:b/>
          <w:bCs/>
          <w:u w:val="single"/>
          <w:lang w:eastAsia="zh-CN"/>
        </w:rPr>
      </w:pPr>
      <w:r w:rsidRPr="009904BC">
        <w:rPr>
          <w:b/>
          <w:bCs/>
          <w:u w:val="single"/>
          <w:lang w:eastAsia="zh-CN"/>
        </w:rPr>
        <w:t>Evaluation Assumptions and IMT-2030 TPRs</w:t>
      </w:r>
    </w:p>
    <w:p w14:paraId="67306FE5" w14:textId="492EA47F" w:rsidR="009904BC" w:rsidRPr="00313AD6" w:rsidRDefault="009904BC" w:rsidP="009904BC">
      <w:pPr>
        <w:rPr>
          <w:i/>
          <w:iCs/>
          <w:lang w:eastAsia="zh-CN"/>
        </w:rPr>
      </w:pPr>
      <w:r w:rsidRPr="00313AD6">
        <w:rPr>
          <w:b/>
          <w:bCs/>
          <w:i/>
          <w:iCs/>
          <w:lang w:eastAsia="zh-CN"/>
        </w:rPr>
        <w:t>Proposal 1:</w:t>
      </w:r>
      <w:r w:rsidRPr="00313AD6">
        <w:rPr>
          <w:i/>
          <w:iCs/>
          <w:lang w:eastAsia="zh-CN"/>
        </w:rPr>
        <w:t xml:space="preserve"> Evaluation assumptions and deployment scenarios agreed at ITU-R WP 5D, as well as the ones documented in TR 38.914, are used as the baseline for RAN1 studies on 6G Radio.     </w:t>
      </w:r>
    </w:p>
    <w:p w14:paraId="66365639" w14:textId="581EE3BC" w:rsidR="009904BC" w:rsidRPr="009904BC" w:rsidRDefault="009904BC" w:rsidP="009904BC">
      <w:pPr>
        <w:rPr>
          <w:b/>
          <w:u w:val="single"/>
          <w:lang w:val="en-US"/>
        </w:rPr>
      </w:pPr>
      <w:r w:rsidRPr="009904BC">
        <w:rPr>
          <w:b/>
          <w:u w:val="single"/>
          <w:lang w:val="en-US"/>
        </w:rPr>
        <w:t>System-level Evaluation Assumptions for Communications</w:t>
      </w:r>
    </w:p>
    <w:p w14:paraId="48419209" w14:textId="77777777" w:rsidR="009904BC" w:rsidRPr="00313AD6" w:rsidRDefault="009904BC" w:rsidP="009904BC">
      <w:pPr>
        <w:rPr>
          <w:i/>
          <w:iCs/>
          <w:lang w:val="en-US"/>
        </w:rPr>
      </w:pPr>
      <w:r w:rsidRPr="00313AD6">
        <w:rPr>
          <w:b/>
          <w:bCs/>
          <w:i/>
          <w:iCs/>
          <w:lang w:val="en-US"/>
        </w:rPr>
        <w:t>Proposal 2:</w:t>
      </w:r>
      <w:r w:rsidRPr="00313AD6">
        <w:rPr>
          <w:i/>
          <w:iCs/>
          <w:lang w:val="en-US"/>
        </w:rPr>
        <w:t xml:space="preserve"> RAN1 should identify for each evaluated feature/KPI the most relevant deployment scenario. The IMT-2030 test environments defined at ITU-R are considered as the baseline.</w:t>
      </w:r>
    </w:p>
    <w:p w14:paraId="168C480D" w14:textId="77777777" w:rsidR="009904BC" w:rsidRPr="00313AD6" w:rsidRDefault="009904BC" w:rsidP="009904BC">
      <w:pPr>
        <w:rPr>
          <w:i/>
          <w:iCs/>
          <w:lang w:val="en-US"/>
        </w:rPr>
      </w:pPr>
      <w:r w:rsidRPr="00313AD6">
        <w:rPr>
          <w:b/>
          <w:bCs/>
          <w:i/>
          <w:iCs/>
          <w:lang w:val="en-US"/>
        </w:rPr>
        <w:t xml:space="preserve">Proposal 3: </w:t>
      </w:r>
      <w:r w:rsidRPr="00313AD6">
        <w:rPr>
          <w:i/>
          <w:iCs/>
          <w:lang w:val="en-US"/>
        </w:rPr>
        <w:t>RAN1 to use channel model parameters from Rel-19 version of TR 38.901 for the 6G study.</w:t>
      </w:r>
    </w:p>
    <w:p w14:paraId="1EB4D9F7" w14:textId="77777777" w:rsidR="009904BC" w:rsidRPr="00313AD6" w:rsidRDefault="009904BC" w:rsidP="009904BC">
      <w:pPr>
        <w:rPr>
          <w:i/>
          <w:iCs/>
        </w:rPr>
      </w:pPr>
      <w:r w:rsidRPr="00313AD6">
        <w:rPr>
          <w:b/>
          <w:bCs/>
          <w:i/>
          <w:iCs/>
        </w:rPr>
        <w:t xml:space="preserve">Proposal 4: </w:t>
      </w:r>
      <w:r w:rsidRPr="00313AD6">
        <w:rPr>
          <w:i/>
          <w:iCs/>
        </w:rPr>
        <w:t xml:space="preserve">The definitions of basic KPIs evaluated with system level simulations are aligned with the IMT-2030 definitions. </w:t>
      </w:r>
    </w:p>
    <w:p w14:paraId="21F88A08" w14:textId="2AD73A47" w:rsidR="001B1360" w:rsidRPr="001B1360" w:rsidRDefault="001B1360" w:rsidP="009904BC">
      <w:pPr>
        <w:rPr>
          <w:b/>
          <w:bCs/>
          <w:u w:val="single"/>
        </w:rPr>
      </w:pPr>
      <w:r w:rsidRPr="001B1360">
        <w:rPr>
          <w:b/>
          <w:bCs/>
          <w:u w:val="single"/>
        </w:rPr>
        <w:t>Link-level Evaluation Assumptions for Communications</w:t>
      </w:r>
    </w:p>
    <w:p w14:paraId="1B1A97E6" w14:textId="77777777" w:rsidR="009904BC" w:rsidRPr="00313AD6" w:rsidRDefault="009904BC" w:rsidP="009904BC">
      <w:pPr>
        <w:rPr>
          <w:i/>
          <w:iCs/>
          <w:lang w:val="en-US"/>
        </w:rPr>
      </w:pPr>
      <w:r w:rsidRPr="00313AD6">
        <w:rPr>
          <w:b/>
          <w:bCs/>
          <w:i/>
          <w:iCs/>
          <w:lang w:val="en-US"/>
        </w:rPr>
        <w:t>Proposal 5:</w:t>
      </w:r>
      <w:r w:rsidRPr="00313AD6">
        <w:rPr>
          <w:i/>
          <w:iCs/>
          <w:lang w:val="en-US"/>
        </w:rPr>
        <w:t xml:space="preserve"> TR 38.802 (Annex A1) is used as a baseline when defining link-level evaluation assumptions for 6G radio.</w:t>
      </w:r>
    </w:p>
    <w:p w14:paraId="66420AC0" w14:textId="77777777" w:rsidR="009904BC" w:rsidRPr="00313AD6" w:rsidRDefault="009904BC" w:rsidP="009904BC">
      <w:pPr>
        <w:spacing w:after="160" w:line="257" w:lineRule="auto"/>
        <w:rPr>
          <w:rFonts w:eastAsia="Times New Roman"/>
          <w:i/>
          <w:iCs/>
          <w:lang w:val="en-US"/>
        </w:rPr>
      </w:pPr>
      <w:r w:rsidRPr="00313AD6">
        <w:rPr>
          <w:rFonts w:eastAsia="Times New Roman"/>
          <w:b/>
          <w:bCs/>
          <w:i/>
          <w:iCs/>
          <w:lang w:val="en-US"/>
        </w:rPr>
        <w:t>Proposal 6:</w:t>
      </w:r>
      <w:r w:rsidRPr="00313AD6">
        <w:rPr>
          <w:rFonts w:eastAsia="Times New Roman"/>
          <w:i/>
          <w:iCs/>
          <w:lang w:val="en-US"/>
        </w:rPr>
        <w:t xml:space="preserve"> Send an LS to RAN4 regarding the 6G waveform study to agree the </w:t>
      </w:r>
      <w:proofErr w:type="spellStart"/>
      <w:r w:rsidRPr="00313AD6">
        <w:rPr>
          <w:rFonts w:eastAsia="Times New Roman"/>
          <w:i/>
          <w:iCs/>
          <w:lang w:val="en-US"/>
        </w:rPr>
        <w:t>worksplit</w:t>
      </w:r>
      <w:proofErr w:type="spellEnd"/>
      <w:r w:rsidRPr="00313AD6">
        <w:rPr>
          <w:rFonts w:eastAsia="Times New Roman"/>
          <w:i/>
          <w:iCs/>
          <w:lang w:val="en-US"/>
        </w:rPr>
        <w:t xml:space="preserve"> between RAN1 and RAN4, and the use of RF simulations.</w:t>
      </w:r>
    </w:p>
    <w:p w14:paraId="0EA34A6F" w14:textId="77777777" w:rsidR="009904BC" w:rsidRPr="00313AD6" w:rsidRDefault="009904BC" w:rsidP="009904BC">
      <w:pPr>
        <w:spacing w:after="160" w:line="257" w:lineRule="auto"/>
        <w:rPr>
          <w:rFonts w:eastAsia="Times New Roman"/>
          <w:i/>
          <w:iCs/>
          <w:lang w:val="en-US"/>
        </w:rPr>
      </w:pPr>
      <w:r w:rsidRPr="00313AD6">
        <w:rPr>
          <w:rFonts w:eastAsia="Times New Roman"/>
          <w:b/>
          <w:bCs/>
          <w:i/>
          <w:iCs/>
          <w:lang w:val="en-US"/>
        </w:rPr>
        <w:t>Proposal 7:</w:t>
      </w:r>
      <w:r w:rsidRPr="00313AD6">
        <w:rPr>
          <w:rFonts w:eastAsia="Times New Roman"/>
          <w:i/>
          <w:iCs/>
          <w:lang w:val="en-US"/>
        </w:rPr>
        <w:t xml:space="preserve"> Use net gain as metric in 6G waveform study.</w:t>
      </w:r>
    </w:p>
    <w:p w14:paraId="6C8AF901" w14:textId="77777777" w:rsidR="001B1360" w:rsidRPr="00313AD6" w:rsidRDefault="009904BC" w:rsidP="009904BC">
      <w:pPr>
        <w:spacing w:after="160" w:line="259" w:lineRule="auto"/>
        <w:rPr>
          <w:i/>
          <w:iCs/>
        </w:rPr>
      </w:pPr>
      <w:r w:rsidRPr="00313AD6">
        <w:rPr>
          <w:b/>
          <w:bCs/>
          <w:i/>
          <w:iCs/>
        </w:rPr>
        <w:t>Proposal 8:</w:t>
      </w:r>
      <w:r w:rsidRPr="00313AD6">
        <w:rPr>
          <w:i/>
          <w:iCs/>
        </w:rPr>
        <w:t xml:space="preserve"> For low and moderate UE speeds, use generic frequency-selective channel models such as TDL and CDL.</w:t>
      </w:r>
    </w:p>
    <w:p w14:paraId="296B4045" w14:textId="6339F628" w:rsidR="009904BC" w:rsidRPr="00313AD6" w:rsidRDefault="009904BC" w:rsidP="009904BC">
      <w:pPr>
        <w:spacing w:after="160" w:line="259" w:lineRule="auto"/>
        <w:rPr>
          <w:i/>
          <w:iCs/>
        </w:rPr>
      </w:pPr>
      <w:r w:rsidRPr="00313AD6">
        <w:rPr>
          <w:b/>
          <w:bCs/>
          <w:i/>
          <w:iCs/>
        </w:rPr>
        <w:t>Proposal 9:</w:t>
      </w:r>
      <w:r w:rsidRPr="00313AD6">
        <w:rPr>
          <w:i/>
          <w:iCs/>
        </w:rPr>
        <w:t xml:space="preserve"> For high UE speeds, define a clear use case (e.g., high-speed train) and apply an appropriate model such as the HST channel models defined in TS 38.101-4.</w:t>
      </w:r>
    </w:p>
    <w:p w14:paraId="79AB7C02" w14:textId="5E9E62D2" w:rsidR="001B1360" w:rsidRPr="00AA33D6" w:rsidRDefault="00AA33D6" w:rsidP="009904BC">
      <w:pPr>
        <w:spacing w:after="160" w:line="259" w:lineRule="auto"/>
        <w:rPr>
          <w:b/>
          <w:bCs/>
          <w:u w:val="single"/>
        </w:rPr>
      </w:pPr>
      <w:r w:rsidRPr="00AA33D6">
        <w:rPr>
          <w:b/>
          <w:bCs/>
          <w:u w:val="single"/>
        </w:rPr>
        <w:t>Evaluation Assumptions for Energy Efficiency</w:t>
      </w:r>
    </w:p>
    <w:p w14:paraId="128D5689" w14:textId="77777777" w:rsidR="009904BC" w:rsidRPr="00313AD6" w:rsidRDefault="009904BC" w:rsidP="009904BC">
      <w:pPr>
        <w:rPr>
          <w:i/>
          <w:iCs/>
          <w:lang w:val="en-US"/>
        </w:rPr>
      </w:pPr>
      <w:r w:rsidRPr="00313AD6">
        <w:rPr>
          <w:b/>
          <w:bCs/>
          <w:i/>
          <w:iCs/>
          <w:lang w:val="en-US"/>
        </w:rPr>
        <w:t>Proposal 10:</w:t>
      </w:r>
      <w:r w:rsidRPr="00313AD6">
        <w:rPr>
          <w:i/>
          <w:iCs/>
          <w:lang w:val="en-US"/>
        </w:rPr>
        <w:t xml:space="preserve"> Evaluation of energy efficiency is based on comparison of relative energy consumption between different UE and network load states. Exact evaluation assumptions are aligned with IMT-2030 requirements.</w:t>
      </w:r>
    </w:p>
    <w:p w14:paraId="533D737A" w14:textId="77777777" w:rsidR="009904BC" w:rsidRPr="00313AD6" w:rsidRDefault="009904BC" w:rsidP="009904BC">
      <w:pPr>
        <w:rPr>
          <w:i/>
          <w:iCs/>
          <w:lang w:val="en-US"/>
        </w:rPr>
      </w:pPr>
      <w:r w:rsidRPr="00313AD6">
        <w:rPr>
          <w:b/>
          <w:bCs/>
          <w:i/>
          <w:iCs/>
          <w:lang w:val="en-US"/>
        </w:rPr>
        <w:t xml:space="preserve">Proposal 11: </w:t>
      </w:r>
      <w:r w:rsidRPr="00313AD6">
        <w:rPr>
          <w:i/>
          <w:iCs/>
          <w:lang w:val="en-US"/>
        </w:rPr>
        <w:t xml:space="preserve">The evaluations of energy efficiency assume as a baseline the base station and UE power models defined in TR 38.864, and TR 38.840/TS38.860, respectively. </w:t>
      </w:r>
    </w:p>
    <w:p w14:paraId="406CCBF5" w14:textId="2FCE296E" w:rsidR="00AA33D6" w:rsidRPr="00E67A52" w:rsidRDefault="00AA33D6" w:rsidP="009904BC">
      <w:pPr>
        <w:rPr>
          <w:b/>
          <w:bCs/>
          <w:u w:val="single"/>
          <w:lang w:val="en-US"/>
        </w:rPr>
      </w:pPr>
      <w:r w:rsidRPr="00E67A52">
        <w:rPr>
          <w:b/>
          <w:bCs/>
          <w:u w:val="single"/>
          <w:lang w:val="en-US"/>
        </w:rPr>
        <w:t>Evaluation Assumptions for Sensing</w:t>
      </w:r>
    </w:p>
    <w:p w14:paraId="7783E183" w14:textId="77777777" w:rsidR="009904BC" w:rsidRPr="00313AD6" w:rsidRDefault="009904BC" w:rsidP="009904BC">
      <w:pPr>
        <w:rPr>
          <w:i/>
          <w:iCs/>
        </w:rPr>
      </w:pPr>
      <w:r w:rsidRPr="00313AD6">
        <w:rPr>
          <w:b/>
          <w:bCs/>
          <w:i/>
          <w:iCs/>
          <w:lang w:val="en-US"/>
        </w:rPr>
        <w:t>Proposal 12:</w:t>
      </w:r>
      <w:r w:rsidRPr="00313AD6">
        <w:rPr>
          <w:i/>
          <w:iCs/>
          <w:lang w:val="en-US"/>
        </w:rPr>
        <w:t xml:space="preserve"> ISAC KPIs used in 5GA study should be used as the baseline for 6G KPIs. Further study is needed to consider more KPIs to address other 6G sensing use cases</w:t>
      </w:r>
    </w:p>
    <w:p w14:paraId="196F68C3" w14:textId="77777777" w:rsidR="009904BC" w:rsidRPr="00313AD6" w:rsidRDefault="009904BC" w:rsidP="009904BC">
      <w:pPr>
        <w:rPr>
          <w:i/>
          <w:iCs/>
          <w:lang w:val="en-US"/>
        </w:rPr>
      </w:pPr>
      <w:r w:rsidRPr="00313AD6">
        <w:rPr>
          <w:b/>
          <w:bCs/>
          <w:i/>
          <w:iCs/>
          <w:lang w:val="en-US"/>
        </w:rPr>
        <w:t xml:space="preserve">Proposal 13: </w:t>
      </w:r>
      <w:r w:rsidRPr="00313AD6">
        <w:rPr>
          <w:i/>
          <w:iCs/>
          <w:lang w:val="en-US"/>
        </w:rPr>
        <w:t>6G sensing study should use 5GA ISAC system-level and link-level simulation assumptions as the starting point to evaluate other 6G use cases.</w:t>
      </w:r>
    </w:p>
    <w:p w14:paraId="6212B237" w14:textId="77777777" w:rsidR="009904BC" w:rsidRPr="00313AD6" w:rsidRDefault="009904BC" w:rsidP="009904BC">
      <w:pPr>
        <w:rPr>
          <w:i/>
          <w:iCs/>
          <w:lang w:val="en-US"/>
        </w:rPr>
      </w:pPr>
      <w:r w:rsidRPr="00313AD6">
        <w:rPr>
          <w:b/>
          <w:bCs/>
          <w:i/>
          <w:iCs/>
          <w:lang w:val="en-US"/>
        </w:rPr>
        <w:t>Proposal 14:</w:t>
      </w:r>
      <w:r w:rsidRPr="00313AD6">
        <w:rPr>
          <w:i/>
          <w:iCs/>
          <w:lang w:val="en-US"/>
        </w:rPr>
        <w:t xml:space="preserve"> Any enhancement of ISAC channel modeling should re-use 5GA ISAC study on channel modeling.</w:t>
      </w:r>
    </w:p>
    <w:p w14:paraId="243E3484" w14:textId="0CAF0225" w:rsidR="00E67A52" w:rsidRPr="00E67A52" w:rsidRDefault="00E67A52" w:rsidP="009904BC">
      <w:pPr>
        <w:rPr>
          <w:b/>
          <w:u w:val="single"/>
          <w:lang w:val="en-US"/>
        </w:rPr>
      </w:pPr>
      <w:r w:rsidRPr="00E67A52">
        <w:rPr>
          <w:b/>
          <w:u w:val="single"/>
          <w:lang w:val="en-US"/>
        </w:rPr>
        <w:t>Evaluation assumptions for AI/ML</w:t>
      </w:r>
    </w:p>
    <w:p w14:paraId="024BDCB9" w14:textId="77777777" w:rsidR="009904BC" w:rsidRPr="00313AD6" w:rsidRDefault="009904BC" w:rsidP="009904BC">
      <w:pPr>
        <w:rPr>
          <w:bCs/>
          <w:i/>
          <w:lang w:val="en-US"/>
        </w:rPr>
      </w:pPr>
      <w:r w:rsidRPr="00313AD6">
        <w:rPr>
          <w:b/>
          <w:i/>
          <w:lang w:val="en-US"/>
        </w:rPr>
        <w:t>Observation 1:</w:t>
      </w:r>
      <w:r w:rsidRPr="00313AD6">
        <w:rPr>
          <w:bCs/>
          <w:i/>
          <w:lang w:val="en-US"/>
        </w:rPr>
        <w:t xml:space="preserve"> Introduction of new AI/ML-based features calls for new evaluation metrics such as accuracy, complexity and associated overhead, but they should be studied per use-case.</w:t>
      </w:r>
    </w:p>
    <w:p w14:paraId="2520095F" w14:textId="00C7748A" w:rsidR="00E67A52" w:rsidRPr="00313AD6" w:rsidRDefault="00E67A52" w:rsidP="00E67A52">
      <w:pPr>
        <w:rPr>
          <w:bCs/>
          <w:i/>
          <w:lang w:val="en-US"/>
        </w:rPr>
      </w:pPr>
      <w:r w:rsidRPr="00313AD6">
        <w:rPr>
          <w:b/>
          <w:i/>
          <w:lang w:val="en-US"/>
        </w:rPr>
        <w:lastRenderedPageBreak/>
        <w:t>Proposal 15:</w:t>
      </w:r>
      <w:r w:rsidRPr="00313AD6">
        <w:rPr>
          <w:bCs/>
          <w:i/>
          <w:lang w:val="en-US"/>
        </w:rPr>
        <w:t xml:space="preserve"> </w:t>
      </w:r>
      <w:r w:rsidR="00A85CD2" w:rsidRPr="00313AD6">
        <w:rPr>
          <w:bCs/>
          <w:i/>
          <w:lang w:val="en-US"/>
        </w:rPr>
        <w:t>E</w:t>
      </w:r>
      <w:r w:rsidRPr="00313AD6">
        <w:rPr>
          <w:bCs/>
          <w:i/>
          <w:lang w:val="en-US"/>
        </w:rPr>
        <w:t>valuation of AI/ML features in the RAN should address not only performance gains, but also robustness and operational overheads under a wide range of conditions, including realistic deployment scenarios.</w:t>
      </w:r>
    </w:p>
    <w:p w14:paraId="307C218E" w14:textId="3822799C" w:rsidR="00E67A52" w:rsidRPr="00E67A52" w:rsidRDefault="00E67A52" w:rsidP="009904BC">
      <w:pPr>
        <w:rPr>
          <w:b/>
          <w:iCs/>
          <w:u w:val="single"/>
          <w:lang w:val="en-US"/>
        </w:rPr>
      </w:pPr>
      <w:r w:rsidRPr="00E67A52">
        <w:rPr>
          <w:b/>
          <w:iCs/>
          <w:u w:val="single"/>
          <w:lang w:val="en-US"/>
        </w:rPr>
        <w:t>Evaluation assumptions for NTN</w:t>
      </w:r>
    </w:p>
    <w:p w14:paraId="335F5889" w14:textId="77777777" w:rsidR="009904BC" w:rsidRPr="00E852F2" w:rsidRDefault="009904BC" w:rsidP="009904BC">
      <w:pPr>
        <w:rPr>
          <w:i/>
          <w:iCs/>
          <w:lang w:val="en-US"/>
        </w:rPr>
      </w:pPr>
      <w:r w:rsidRPr="00E852F2">
        <w:rPr>
          <w:b/>
          <w:bCs/>
          <w:i/>
          <w:iCs/>
          <w:lang w:val="en-US"/>
        </w:rPr>
        <w:t>Proposal 16:</w:t>
      </w:r>
      <w:r w:rsidRPr="00E852F2">
        <w:rPr>
          <w:i/>
          <w:iCs/>
          <w:lang w:val="en-US"/>
        </w:rPr>
        <w:t xml:space="preserve"> RAN1 to use the NTN channel models of TR 38.811 and evaluation assumptions of TR 38.821 for 6G NTN evaluations. </w:t>
      </w:r>
    </w:p>
    <w:p w14:paraId="4C6295C2" w14:textId="77777777" w:rsidR="006F190C" w:rsidRDefault="006F190C" w:rsidP="00085A2D">
      <w:pPr>
        <w:rPr>
          <w:b/>
          <w:bCs/>
          <w:lang w:val="en-US"/>
        </w:rPr>
      </w:pPr>
    </w:p>
    <w:p w14:paraId="025E773B" w14:textId="77777777" w:rsidR="002900D0" w:rsidRPr="00B7321B" w:rsidRDefault="002900D0" w:rsidP="00BE29F2">
      <w:pPr>
        <w:pStyle w:val="Title"/>
        <w:rPr>
          <w:rFonts w:ascii="Arial" w:hAnsi="Arial" w:cs="Arial"/>
          <w:noProof/>
          <w:sz w:val="36"/>
          <w:szCs w:val="36"/>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6D233" w14:textId="77777777" w:rsidR="002446A7" w:rsidRDefault="002446A7">
      <w:r>
        <w:separator/>
      </w:r>
    </w:p>
  </w:endnote>
  <w:endnote w:type="continuationSeparator" w:id="0">
    <w:p w14:paraId="5D13F553" w14:textId="77777777" w:rsidR="002446A7" w:rsidRDefault="002446A7">
      <w:r>
        <w:continuationSeparator/>
      </w:r>
    </w:p>
  </w:endnote>
  <w:endnote w:type="continuationNotice" w:id="1">
    <w:p w14:paraId="5405D6EB" w14:textId="77777777" w:rsidR="002446A7" w:rsidRDefault="00244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C77" w14:textId="77777777" w:rsidR="002446A7" w:rsidRDefault="002446A7">
      <w:r>
        <w:separator/>
      </w:r>
    </w:p>
  </w:footnote>
  <w:footnote w:type="continuationSeparator" w:id="0">
    <w:p w14:paraId="3FF2FC45" w14:textId="77777777" w:rsidR="002446A7" w:rsidRDefault="002446A7">
      <w:r>
        <w:continuationSeparator/>
      </w:r>
    </w:p>
  </w:footnote>
  <w:footnote w:type="continuationNotice" w:id="1">
    <w:p w14:paraId="0103084B" w14:textId="77777777" w:rsidR="002446A7" w:rsidRDefault="00244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D517CE"/>
    <w:multiLevelType w:val="hybridMultilevel"/>
    <w:tmpl w:val="C6AA14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C224B"/>
    <w:multiLevelType w:val="hybridMultilevel"/>
    <w:tmpl w:val="4296CD0C"/>
    <w:lvl w:ilvl="0" w:tplc="5F8E520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6752F"/>
    <w:multiLevelType w:val="hybridMultilevel"/>
    <w:tmpl w:val="3C98FB7A"/>
    <w:lvl w:ilvl="0" w:tplc="AFF4CF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A20DA6"/>
    <w:multiLevelType w:val="hybridMultilevel"/>
    <w:tmpl w:val="A87AE0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3A3919"/>
    <w:multiLevelType w:val="hybridMultilevel"/>
    <w:tmpl w:val="5FB04E18"/>
    <w:lvl w:ilvl="0" w:tplc="3468EB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D6D31"/>
    <w:multiLevelType w:val="hybridMultilevel"/>
    <w:tmpl w:val="9B06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995211">
    <w:abstractNumId w:val="11"/>
  </w:num>
  <w:num w:numId="2" w16cid:durableId="677928661">
    <w:abstractNumId w:val="19"/>
  </w:num>
  <w:num w:numId="3" w16cid:durableId="1198545307">
    <w:abstractNumId w:val="2"/>
  </w:num>
  <w:num w:numId="4" w16cid:durableId="818035308">
    <w:abstractNumId w:val="15"/>
  </w:num>
  <w:num w:numId="5" w16cid:durableId="2324290">
    <w:abstractNumId w:val="33"/>
  </w:num>
  <w:num w:numId="6" w16cid:durableId="4438054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1178554">
    <w:abstractNumId w:val="24"/>
  </w:num>
  <w:num w:numId="8" w16cid:durableId="1515420346">
    <w:abstractNumId w:val="0"/>
  </w:num>
  <w:num w:numId="9" w16cid:durableId="2087459430">
    <w:abstractNumId w:val="34"/>
  </w:num>
  <w:num w:numId="10" w16cid:durableId="718750690">
    <w:abstractNumId w:val="39"/>
  </w:num>
  <w:num w:numId="11" w16cid:durableId="1485706495">
    <w:abstractNumId w:val="38"/>
  </w:num>
  <w:num w:numId="12" w16cid:durableId="1709142021">
    <w:abstractNumId w:val="14"/>
  </w:num>
  <w:num w:numId="13" w16cid:durableId="1316760466">
    <w:abstractNumId w:val="32"/>
  </w:num>
  <w:num w:numId="14" w16cid:durableId="440952079">
    <w:abstractNumId w:val="25"/>
  </w:num>
  <w:num w:numId="15" w16cid:durableId="1177697182">
    <w:abstractNumId w:val="41"/>
  </w:num>
  <w:num w:numId="16" w16cid:durableId="50622417">
    <w:abstractNumId w:val="36"/>
  </w:num>
  <w:num w:numId="17" w16cid:durableId="1302345153">
    <w:abstractNumId w:val="40"/>
  </w:num>
  <w:num w:numId="18" w16cid:durableId="1965308432">
    <w:abstractNumId w:val="12"/>
  </w:num>
  <w:num w:numId="19" w16cid:durableId="1182354916">
    <w:abstractNumId w:val="7"/>
  </w:num>
  <w:num w:numId="20" w16cid:durableId="1501045113">
    <w:abstractNumId w:val="5"/>
  </w:num>
  <w:num w:numId="21" w16cid:durableId="1353458069">
    <w:abstractNumId w:val="44"/>
  </w:num>
  <w:num w:numId="22" w16cid:durableId="456678639">
    <w:abstractNumId w:val="1"/>
  </w:num>
  <w:num w:numId="23" w16cid:durableId="146094901">
    <w:abstractNumId w:val="22"/>
  </w:num>
  <w:num w:numId="24" w16cid:durableId="933244442">
    <w:abstractNumId w:val="26"/>
  </w:num>
  <w:num w:numId="25" w16cid:durableId="872618463">
    <w:abstractNumId w:val="20"/>
  </w:num>
  <w:num w:numId="26" w16cid:durableId="1417170195">
    <w:abstractNumId w:val="42"/>
  </w:num>
  <w:num w:numId="27" w16cid:durableId="1839999773">
    <w:abstractNumId w:val="45"/>
  </w:num>
  <w:num w:numId="28"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9010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23845520">
    <w:abstractNumId w:val="10"/>
  </w:num>
  <w:num w:numId="32" w16cid:durableId="438570035">
    <w:abstractNumId w:val="13"/>
  </w:num>
  <w:num w:numId="33" w16cid:durableId="1889340046">
    <w:abstractNumId w:val="9"/>
  </w:num>
  <w:num w:numId="34" w16cid:durableId="1935703544">
    <w:abstractNumId w:val="35"/>
  </w:num>
  <w:num w:numId="35" w16cid:durableId="1830707453">
    <w:abstractNumId w:val="3"/>
  </w:num>
  <w:num w:numId="36" w16cid:durableId="871918329">
    <w:abstractNumId w:val="4"/>
  </w:num>
  <w:num w:numId="37" w16cid:durableId="918758943">
    <w:abstractNumId w:val="27"/>
  </w:num>
  <w:num w:numId="38" w16cid:durableId="955402489">
    <w:abstractNumId w:val="37"/>
  </w:num>
  <w:num w:numId="39" w16cid:durableId="1288005063">
    <w:abstractNumId w:val="21"/>
  </w:num>
  <w:num w:numId="40" w16cid:durableId="1943226331">
    <w:abstractNumId w:val="29"/>
  </w:num>
  <w:num w:numId="41" w16cid:durableId="1163467163">
    <w:abstractNumId w:val="43"/>
  </w:num>
  <w:num w:numId="42" w16cid:durableId="1033992767">
    <w:abstractNumId w:val="6"/>
  </w:num>
  <w:num w:numId="43" w16cid:durableId="703794563">
    <w:abstractNumId w:val="11"/>
    <w:lvlOverride w:ilvl="0">
      <w:startOverride w:val="4"/>
    </w:lvlOverride>
  </w:num>
  <w:num w:numId="44" w16cid:durableId="1281570190">
    <w:abstractNumId w:val="28"/>
  </w:num>
  <w:num w:numId="45" w16cid:durableId="1093479051">
    <w:abstractNumId w:val="31"/>
  </w:num>
  <w:num w:numId="46" w16cid:durableId="1414814542">
    <w:abstractNumId w:val="30"/>
  </w:num>
  <w:num w:numId="47" w16cid:durableId="127671769">
    <w:abstractNumId w:val="16"/>
  </w:num>
  <w:num w:numId="48" w16cid:durableId="886452384">
    <w:abstractNumId w:val="17"/>
  </w:num>
  <w:num w:numId="49" w16cid:durableId="28042874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86"/>
    <w:rsid w:val="0000144B"/>
    <w:rsid w:val="0000159F"/>
    <w:rsid w:val="00001BBE"/>
    <w:rsid w:val="00003390"/>
    <w:rsid w:val="00003E20"/>
    <w:rsid w:val="000042D8"/>
    <w:rsid w:val="00004899"/>
    <w:rsid w:val="00004AC8"/>
    <w:rsid w:val="00004DD8"/>
    <w:rsid w:val="00004F6D"/>
    <w:rsid w:val="000053BA"/>
    <w:rsid w:val="00005CE0"/>
    <w:rsid w:val="00005E1E"/>
    <w:rsid w:val="00006055"/>
    <w:rsid w:val="000061CD"/>
    <w:rsid w:val="00006526"/>
    <w:rsid w:val="000068A1"/>
    <w:rsid w:val="00006AD4"/>
    <w:rsid w:val="00006CB9"/>
    <w:rsid w:val="00006CC9"/>
    <w:rsid w:val="000074C4"/>
    <w:rsid w:val="000079A6"/>
    <w:rsid w:val="00010E2C"/>
    <w:rsid w:val="00011BB2"/>
    <w:rsid w:val="00011D56"/>
    <w:rsid w:val="00012505"/>
    <w:rsid w:val="00012685"/>
    <w:rsid w:val="00012B80"/>
    <w:rsid w:val="00012C4F"/>
    <w:rsid w:val="000131D1"/>
    <w:rsid w:val="00013455"/>
    <w:rsid w:val="0001345D"/>
    <w:rsid w:val="000134E3"/>
    <w:rsid w:val="00013632"/>
    <w:rsid w:val="00013692"/>
    <w:rsid w:val="00013870"/>
    <w:rsid w:val="00013F5E"/>
    <w:rsid w:val="0001403F"/>
    <w:rsid w:val="0001487F"/>
    <w:rsid w:val="00014AB1"/>
    <w:rsid w:val="00014F35"/>
    <w:rsid w:val="00015295"/>
    <w:rsid w:val="00015F98"/>
    <w:rsid w:val="000166AC"/>
    <w:rsid w:val="000169E9"/>
    <w:rsid w:val="00016CBB"/>
    <w:rsid w:val="00017B7F"/>
    <w:rsid w:val="00017EDA"/>
    <w:rsid w:val="0002005B"/>
    <w:rsid w:val="0002060C"/>
    <w:rsid w:val="0002089C"/>
    <w:rsid w:val="000212A5"/>
    <w:rsid w:val="00021A4F"/>
    <w:rsid w:val="00022B8C"/>
    <w:rsid w:val="00023742"/>
    <w:rsid w:val="00024529"/>
    <w:rsid w:val="00024AEF"/>
    <w:rsid w:val="00024B31"/>
    <w:rsid w:val="0002516B"/>
    <w:rsid w:val="000256D2"/>
    <w:rsid w:val="000266A5"/>
    <w:rsid w:val="00026C65"/>
    <w:rsid w:val="00027755"/>
    <w:rsid w:val="00027864"/>
    <w:rsid w:val="0002789E"/>
    <w:rsid w:val="00030048"/>
    <w:rsid w:val="0003072D"/>
    <w:rsid w:val="000310A4"/>
    <w:rsid w:val="000314CD"/>
    <w:rsid w:val="00031E0D"/>
    <w:rsid w:val="00032CE9"/>
    <w:rsid w:val="0003332B"/>
    <w:rsid w:val="00033544"/>
    <w:rsid w:val="00033B65"/>
    <w:rsid w:val="0003479E"/>
    <w:rsid w:val="00034920"/>
    <w:rsid w:val="00035691"/>
    <w:rsid w:val="0003657B"/>
    <w:rsid w:val="00036FA9"/>
    <w:rsid w:val="00036FCB"/>
    <w:rsid w:val="0003767C"/>
    <w:rsid w:val="00037B80"/>
    <w:rsid w:val="00040833"/>
    <w:rsid w:val="00040F4F"/>
    <w:rsid w:val="0004132D"/>
    <w:rsid w:val="000413BC"/>
    <w:rsid w:val="00041472"/>
    <w:rsid w:val="00041711"/>
    <w:rsid w:val="00041C9D"/>
    <w:rsid w:val="00041EBF"/>
    <w:rsid w:val="0004203B"/>
    <w:rsid w:val="00043721"/>
    <w:rsid w:val="00043EB7"/>
    <w:rsid w:val="00044A3E"/>
    <w:rsid w:val="00044CFA"/>
    <w:rsid w:val="0004509F"/>
    <w:rsid w:val="000454E0"/>
    <w:rsid w:val="0004584D"/>
    <w:rsid w:val="000459C7"/>
    <w:rsid w:val="00045D70"/>
    <w:rsid w:val="00046630"/>
    <w:rsid w:val="00046C80"/>
    <w:rsid w:val="00047BE6"/>
    <w:rsid w:val="00050112"/>
    <w:rsid w:val="00050276"/>
    <w:rsid w:val="00050466"/>
    <w:rsid w:val="000505CC"/>
    <w:rsid w:val="000511F9"/>
    <w:rsid w:val="000513D5"/>
    <w:rsid w:val="00051B32"/>
    <w:rsid w:val="00051E0A"/>
    <w:rsid w:val="0005230E"/>
    <w:rsid w:val="00052850"/>
    <w:rsid w:val="000528A2"/>
    <w:rsid w:val="00052901"/>
    <w:rsid w:val="0005297D"/>
    <w:rsid w:val="00052BBA"/>
    <w:rsid w:val="00053141"/>
    <w:rsid w:val="00053588"/>
    <w:rsid w:val="0005371D"/>
    <w:rsid w:val="00053AFC"/>
    <w:rsid w:val="000549EF"/>
    <w:rsid w:val="00054B05"/>
    <w:rsid w:val="00054C34"/>
    <w:rsid w:val="00054D48"/>
    <w:rsid w:val="00054D9D"/>
    <w:rsid w:val="00055676"/>
    <w:rsid w:val="0005570C"/>
    <w:rsid w:val="00055A63"/>
    <w:rsid w:val="00055C13"/>
    <w:rsid w:val="00056544"/>
    <w:rsid w:val="00056BDE"/>
    <w:rsid w:val="000570A8"/>
    <w:rsid w:val="00060D8E"/>
    <w:rsid w:val="00061EAA"/>
    <w:rsid w:val="00062159"/>
    <w:rsid w:val="00063D9E"/>
    <w:rsid w:val="0006430B"/>
    <w:rsid w:val="000645CC"/>
    <w:rsid w:val="00064AD3"/>
    <w:rsid w:val="00064CAE"/>
    <w:rsid w:val="00065088"/>
    <w:rsid w:val="000652D3"/>
    <w:rsid w:val="000654A0"/>
    <w:rsid w:val="00065E94"/>
    <w:rsid w:val="00066719"/>
    <w:rsid w:val="000701AD"/>
    <w:rsid w:val="000707CA"/>
    <w:rsid w:val="00070986"/>
    <w:rsid w:val="00070D21"/>
    <w:rsid w:val="00070F3E"/>
    <w:rsid w:val="00071116"/>
    <w:rsid w:val="00071173"/>
    <w:rsid w:val="000716B0"/>
    <w:rsid w:val="000717FB"/>
    <w:rsid w:val="000719BF"/>
    <w:rsid w:val="0007208A"/>
    <w:rsid w:val="0007213C"/>
    <w:rsid w:val="00072BBA"/>
    <w:rsid w:val="00072E62"/>
    <w:rsid w:val="00072FF5"/>
    <w:rsid w:val="000730DC"/>
    <w:rsid w:val="00073AC1"/>
    <w:rsid w:val="000743B4"/>
    <w:rsid w:val="00074432"/>
    <w:rsid w:val="000752FE"/>
    <w:rsid w:val="00075965"/>
    <w:rsid w:val="00075FDA"/>
    <w:rsid w:val="00076386"/>
    <w:rsid w:val="0007648D"/>
    <w:rsid w:val="00076D82"/>
    <w:rsid w:val="00076EE6"/>
    <w:rsid w:val="00076FC1"/>
    <w:rsid w:val="0007789C"/>
    <w:rsid w:val="000804F2"/>
    <w:rsid w:val="0008079F"/>
    <w:rsid w:val="00081EC2"/>
    <w:rsid w:val="00082154"/>
    <w:rsid w:val="00082457"/>
    <w:rsid w:val="000832EB"/>
    <w:rsid w:val="00083800"/>
    <w:rsid w:val="000840BE"/>
    <w:rsid w:val="00084557"/>
    <w:rsid w:val="00084A65"/>
    <w:rsid w:val="00084D61"/>
    <w:rsid w:val="00084E6B"/>
    <w:rsid w:val="000851E1"/>
    <w:rsid w:val="00085459"/>
    <w:rsid w:val="0008559A"/>
    <w:rsid w:val="00085A2D"/>
    <w:rsid w:val="00085CD2"/>
    <w:rsid w:val="000866CF"/>
    <w:rsid w:val="0008715D"/>
    <w:rsid w:val="00087C7A"/>
    <w:rsid w:val="000902C2"/>
    <w:rsid w:val="00090989"/>
    <w:rsid w:val="00091A92"/>
    <w:rsid w:val="00093C49"/>
    <w:rsid w:val="00095A80"/>
    <w:rsid w:val="0009607C"/>
    <w:rsid w:val="00096491"/>
    <w:rsid w:val="000973E1"/>
    <w:rsid w:val="00097700"/>
    <w:rsid w:val="00097FC8"/>
    <w:rsid w:val="000A059C"/>
    <w:rsid w:val="000A0A72"/>
    <w:rsid w:val="000A0F51"/>
    <w:rsid w:val="000A1402"/>
    <w:rsid w:val="000A1BC3"/>
    <w:rsid w:val="000A1CB2"/>
    <w:rsid w:val="000A20BA"/>
    <w:rsid w:val="000A245A"/>
    <w:rsid w:val="000A262C"/>
    <w:rsid w:val="000A26B5"/>
    <w:rsid w:val="000A3C8D"/>
    <w:rsid w:val="000A3DFE"/>
    <w:rsid w:val="000A40EC"/>
    <w:rsid w:val="000A49ED"/>
    <w:rsid w:val="000A54EE"/>
    <w:rsid w:val="000A5696"/>
    <w:rsid w:val="000A6076"/>
    <w:rsid w:val="000A63EA"/>
    <w:rsid w:val="000A65AD"/>
    <w:rsid w:val="000A6A23"/>
    <w:rsid w:val="000A79D9"/>
    <w:rsid w:val="000A7BB1"/>
    <w:rsid w:val="000A7BC5"/>
    <w:rsid w:val="000B04DD"/>
    <w:rsid w:val="000B0C45"/>
    <w:rsid w:val="000B121A"/>
    <w:rsid w:val="000B13E1"/>
    <w:rsid w:val="000B16DB"/>
    <w:rsid w:val="000B186A"/>
    <w:rsid w:val="000B1C5E"/>
    <w:rsid w:val="000B2282"/>
    <w:rsid w:val="000B24FC"/>
    <w:rsid w:val="000B27E9"/>
    <w:rsid w:val="000B2A11"/>
    <w:rsid w:val="000B2A5B"/>
    <w:rsid w:val="000B3B91"/>
    <w:rsid w:val="000B4207"/>
    <w:rsid w:val="000B477A"/>
    <w:rsid w:val="000B4B1B"/>
    <w:rsid w:val="000B4DD2"/>
    <w:rsid w:val="000B50C3"/>
    <w:rsid w:val="000B5330"/>
    <w:rsid w:val="000B5AC9"/>
    <w:rsid w:val="000B5C96"/>
    <w:rsid w:val="000B5D96"/>
    <w:rsid w:val="000B5F0A"/>
    <w:rsid w:val="000B6D65"/>
    <w:rsid w:val="000B743C"/>
    <w:rsid w:val="000B798C"/>
    <w:rsid w:val="000C01AA"/>
    <w:rsid w:val="000C0A7A"/>
    <w:rsid w:val="000C1300"/>
    <w:rsid w:val="000C174E"/>
    <w:rsid w:val="000C1D59"/>
    <w:rsid w:val="000C2183"/>
    <w:rsid w:val="000C2774"/>
    <w:rsid w:val="000C2924"/>
    <w:rsid w:val="000C2B09"/>
    <w:rsid w:val="000C30CF"/>
    <w:rsid w:val="000C383D"/>
    <w:rsid w:val="000C3BA1"/>
    <w:rsid w:val="000C484D"/>
    <w:rsid w:val="000C501D"/>
    <w:rsid w:val="000C5348"/>
    <w:rsid w:val="000C5B5B"/>
    <w:rsid w:val="000C5CBA"/>
    <w:rsid w:val="000C686C"/>
    <w:rsid w:val="000C69F1"/>
    <w:rsid w:val="000C74BA"/>
    <w:rsid w:val="000C7531"/>
    <w:rsid w:val="000C79CD"/>
    <w:rsid w:val="000C7BA7"/>
    <w:rsid w:val="000C7C3F"/>
    <w:rsid w:val="000D0BD6"/>
    <w:rsid w:val="000D0C61"/>
    <w:rsid w:val="000D1440"/>
    <w:rsid w:val="000D1C8C"/>
    <w:rsid w:val="000D2302"/>
    <w:rsid w:val="000D24EF"/>
    <w:rsid w:val="000D27AD"/>
    <w:rsid w:val="000D29D1"/>
    <w:rsid w:val="000D2B0A"/>
    <w:rsid w:val="000D3286"/>
    <w:rsid w:val="000D32A2"/>
    <w:rsid w:val="000D344D"/>
    <w:rsid w:val="000D40E7"/>
    <w:rsid w:val="000D5352"/>
    <w:rsid w:val="000D537F"/>
    <w:rsid w:val="000D56CE"/>
    <w:rsid w:val="000D584F"/>
    <w:rsid w:val="000D598D"/>
    <w:rsid w:val="000D76BC"/>
    <w:rsid w:val="000D7750"/>
    <w:rsid w:val="000E05B0"/>
    <w:rsid w:val="000E071E"/>
    <w:rsid w:val="000E0DEE"/>
    <w:rsid w:val="000E1105"/>
    <w:rsid w:val="000E181D"/>
    <w:rsid w:val="000E216F"/>
    <w:rsid w:val="000E27AA"/>
    <w:rsid w:val="000E2A1C"/>
    <w:rsid w:val="000E2BE9"/>
    <w:rsid w:val="000E337A"/>
    <w:rsid w:val="000E34FD"/>
    <w:rsid w:val="000E3D9B"/>
    <w:rsid w:val="000E4350"/>
    <w:rsid w:val="000E4376"/>
    <w:rsid w:val="000E4408"/>
    <w:rsid w:val="000E4410"/>
    <w:rsid w:val="000E5262"/>
    <w:rsid w:val="000E53AB"/>
    <w:rsid w:val="000E55A9"/>
    <w:rsid w:val="000E5716"/>
    <w:rsid w:val="000E5805"/>
    <w:rsid w:val="000E5B8A"/>
    <w:rsid w:val="000E5F32"/>
    <w:rsid w:val="000E6337"/>
    <w:rsid w:val="000E6E8D"/>
    <w:rsid w:val="000E75B3"/>
    <w:rsid w:val="000E783B"/>
    <w:rsid w:val="000E7A79"/>
    <w:rsid w:val="000F0788"/>
    <w:rsid w:val="000F15B2"/>
    <w:rsid w:val="000F19DE"/>
    <w:rsid w:val="000F1F35"/>
    <w:rsid w:val="000F2222"/>
    <w:rsid w:val="000F2E1F"/>
    <w:rsid w:val="000F2F6F"/>
    <w:rsid w:val="000F37B0"/>
    <w:rsid w:val="000F3BD1"/>
    <w:rsid w:val="000F4595"/>
    <w:rsid w:val="000F4CB2"/>
    <w:rsid w:val="000F4E44"/>
    <w:rsid w:val="000F4E90"/>
    <w:rsid w:val="000F51BC"/>
    <w:rsid w:val="000F568D"/>
    <w:rsid w:val="000F568E"/>
    <w:rsid w:val="000F5D39"/>
    <w:rsid w:val="000F68D0"/>
    <w:rsid w:val="000F6B15"/>
    <w:rsid w:val="000F6E88"/>
    <w:rsid w:val="000F77E0"/>
    <w:rsid w:val="00100457"/>
    <w:rsid w:val="0010170B"/>
    <w:rsid w:val="00101C4F"/>
    <w:rsid w:val="00102C9F"/>
    <w:rsid w:val="001031FE"/>
    <w:rsid w:val="00103FC9"/>
    <w:rsid w:val="00106717"/>
    <w:rsid w:val="001068D2"/>
    <w:rsid w:val="001069F2"/>
    <w:rsid w:val="00106A1B"/>
    <w:rsid w:val="00106E92"/>
    <w:rsid w:val="001103BD"/>
    <w:rsid w:val="001108C5"/>
    <w:rsid w:val="00111208"/>
    <w:rsid w:val="001115E4"/>
    <w:rsid w:val="00111808"/>
    <w:rsid w:val="00112220"/>
    <w:rsid w:val="0011339F"/>
    <w:rsid w:val="00113B8F"/>
    <w:rsid w:val="00113C08"/>
    <w:rsid w:val="00113EC8"/>
    <w:rsid w:val="00114D18"/>
    <w:rsid w:val="00114E96"/>
    <w:rsid w:val="001151AB"/>
    <w:rsid w:val="00115278"/>
    <w:rsid w:val="001152C7"/>
    <w:rsid w:val="00115C88"/>
    <w:rsid w:val="0011644A"/>
    <w:rsid w:val="00117332"/>
    <w:rsid w:val="0011784B"/>
    <w:rsid w:val="0011788A"/>
    <w:rsid w:val="00117F92"/>
    <w:rsid w:val="001204DD"/>
    <w:rsid w:val="00120F83"/>
    <w:rsid w:val="00121018"/>
    <w:rsid w:val="00122839"/>
    <w:rsid w:val="001228E9"/>
    <w:rsid w:val="00122AB7"/>
    <w:rsid w:val="001237AC"/>
    <w:rsid w:val="00123A64"/>
    <w:rsid w:val="001245A6"/>
    <w:rsid w:val="001247F0"/>
    <w:rsid w:val="00124DC4"/>
    <w:rsid w:val="00124E12"/>
    <w:rsid w:val="00124E75"/>
    <w:rsid w:val="00125678"/>
    <w:rsid w:val="00125C50"/>
    <w:rsid w:val="0012673D"/>
    <w:rsid w:val="001267AF"/>
    <w:rsid w:val="001269B8"/>
    <w:rsid w:val="00126AEE"/>
    <w:rsid w:val="00126BE2"/>
    <w:rsid w:val="00126DC8"/>
    <w:rsid w:val="00127099"/>
    <w:rsid w:val="001278C3"/>
    <w:rsid w:val="001326FF"/>
    <w:rsid w:val="00132830"/>
    <w:rsid w:val="00132B71"/>
    <w:rsid w:val="00132D27"/>
    <w:rsid w:val="00133360"/>
    <w:rsid w:val="001337A5"/>
    <w:rsid w:val="001338AF"/>
    <w:rsid w:val="0013427A"/>
    <w:rsid w:val="001348FE"/>
    <w:rsid w:val="00134B36"/>
    <w:rsid w:val="00134D55"/>
    <w:rsid w:val="001360F3"/>
    <w:rsid w:val="001362C2"/>
    <w:rsid w:val="001366AD"/>
    <w:rsid w:val="001366E5"/>
    <w:rsid w:val="0013678C"/>
    <w:rsid w:val="00136955"/>
    <w:rsid w:val="00136ACB"/>
    <w:rsid w:val="00136E19"/>
    <w:rsid w:val="00136F84"/>
    <w:rsid w:val="001371B2"/>
    <w:rsid w:val="00137AB9"/>
    <w:rsid w:val="00137D78"/>
    <w:rsid w:val="0014060C"/>
    <w:rsid w:val="001409A0"/>
    <w:rsid w:val="00140AA2"/>
    <w:rsid w:val="00141579"/>
    <w:rsid w:val="00141E40"/>
    <w:rsid w:val="00141F08"/>
    <w:rsid w:val="00141FF2"/>
    <w:rsid w:val="0014287A"/>
    <w:rsid w:val="00142DE2"/>
    <w:rsid w:val="001447FA"/>
    <w:rsid w:val="00144BE9"/>
    <w:rsid w:val="00144C87"/>
    <w:rsid w:val="00144FFD"/>
    <w:rsid w:val="00145D8F"/>
    <w:rsid w:val="001460C5"/>
    <w:rsid w:val="001461C7"/>
    <w:rsid w:val="001467B1"/>
    <w:rsid w:val="00146BD9"/>
    <w:rsid w:val="00147276"/>
    <w:rsid w:val="00150175"/>
    <w:rsid w:val="001502C8"/>
    <w:rsid w:val="00151011"/>
    <w:rsid w:val="00151027"/>
    <w:rsid w:val="00151224"/>
    <w:rsid w:val="001512DD"/>
    <w:rsid w:val="0015130F"/>
    <w:rsid w:val="00151AF8"/>
    <w:rsid w:val="001532BA"/>
    <w:rsid w:val="00153FED"/>
    <w:rsid w:val="001543BF"/>
    <w:rsid w:val="001546D6"/>
    <w:rsid w:val="00154D59"/>
    <w:rsid w:val="00155A77"/>
    <w:rsid w:val="00155BFD"/>
    <w:rsid w:val="00156153"/>
    <w:rsid w:val="00156838"/>
    <w:rsid w:val="00156ABA"/>
    <w:rsid w:val="00157390"/>
    <w:rsid w:val="001575C2"/>
    <w:rsid w:val="00157683"/>
    <w:rsid w:val="00157A89"/>
    <w:rsid w:val="00160518"/>
    <w:rsid w:val="00160998"/>
    <w:rsid w:val="00160CD6"/>
    <w:rsid w:val="00160F5F"/>
    <w:rsid w:val="0016139D"/>
    <w:rsid w:val="001613B1"/>
    <w:rsid w:val="00161F63"/>
    <w:rsid w:val="00162308"/>
    <w:rsid w:val="00162475"/>
    <w:rsid w:val="00162BD3"/>
    <w:rsid w:val="00162EE2"/>
    <w:rsid w:val="0016316A"/>
    <w:rsid w:val="00163539"/>
    <w:rsid w:val="00163754"/>
    <w:rsid w:val="0016381F"/>
    <w:rsid w:val="00163A0E"/>
    <w:rsid w:val="00163B02"/>
    <w:rsid w:val="00163D1D"/>
    <w:rsid w:val="00164171"/>
    <w:rsid w:val="00164D2C"/>
    <w:rsid w:val="00164E58"/>
    <w:rsid w:val="00165033"/>
    <w:rsid w:val="00165926"/>
    <w:rsid w:val="001665EB"/>
    <w:rsid w:val="00166D4C"/>
    <w:rsid w:val="00166F6B"/>
    <w:rsid w:val="001670EA"/>
    <w:rsid w:val="001674A0"/>
    <w:rsid w:val="00167860"/>
    <w:rsid w:val="001679AE"/>
    <w:rsid w:val="001701D7"/>
    <w:rsid w:val="001703CE"/>
    <w:rsid w:val="001706B2"/>
    <w:rsid w:val="00170A50"/>
    <w:rsid w:val="0017186C"/>
    <w:rsid w:val="001732F1"/>
    <w:rsid w:val="00173A3E"/>
    <w:rsid w:val="00174A29"/>
    <w:rsid w:val="00174FFD"/>
    <w:rsid w:val="001754FA"/>
    <w:rsid w:val="001759CA"/>
    <w:rsid w:val="00175AE4"/>
    <w:rsid w:val="00175AEB"/>
    <w:rsid w:val="0017678C"/>
    <w:rsid w:val="001768AA"/>
    <w:rsid w:val="0017726A"/>
    <w:rsid w:val="00177DD3"/>
    <w:rsid w:val="00180278"/>
    <w:rsid w:val="0018040F"/>
    <w:rsid w:val="0018041E"/>
    <w:rsid w:val="001807F2"/>
    <w:rsid w:val="00180B13"/>
    <w:rsid w:val="00180B5F"/>
    <w:rsid w:val="00180DCB"/>
    <w:rsid w:val="0018157F"/>
    <w:rsid w:val="001818A7"/>
    <w:rsid w:val="00182647"/>
    <w:rsid w:val="00182725"/>
    <w:rsid w:val="001829C8"/>
    <w:rsid w:val="00182DAD"/>
    <w:rsid w:val="00183022"/>
    <w:rsid w:val="001835CF"/>
    <w:rsid w:val="00184239"/>
    <w:rsid w:val="00184A39"/>
    <w:rsid w:val="00185158"/>
    <w:rsid w:val="0018618A"/>
    <w:rsid w:val="00186387"/>
    <w:rsid w:val="00186746"/>
    <w:rsid w:val="00186825"/>
    <w:rsid w:val="00186904"/>
    <w:rsid w:val="00186B0A"/>
    <w:rsid w:val="001905BD"/>
    <w:rsid w:val="001908CE"/>
    <w:rsid w:val="00191E79"/>
    <w:rsid w:val="001924BC"/>
    <w:rsid w:val="00192FE6"/>
    <w:rsid w:val="0019360B"/>
    <w:rsid w:val="00193986"/>
    <w:rsid w:val="00193AD3"/>
    <w:rsid w:val="00193B08"/>
    <w:rsid w:val="00193D04"/>
    <w:rsid w:val="00194570"/>
    <w:rsid w:val="00194BEF"/>
    <w:rsid w:val="00194E04"/>
    <w:rsid w:val="00196BF4"/>
    <w:rsid w:val="001972DA"/>
    <w:rsid w:val="001976AA"/>
    <w:rsid w:val="001976C5"/>
    <w:rsid w:val="001A02F6"/>
    <w:rsid w:val="001A15C6"/>
    <w:rsid w:val="001A2C76"/>
    <w:rsid w:val="001A4741"/>
    <w:rsid w:val="001A5510"/>
    <w:rsid w:val="001A5922"/>
    <w:rsid w:val="001A5C7B"/>
    <w:rsid w:val="001A5D8B"/>
    <w:rsid w:val="001A5E19"/>
    <w:rsid w:val="001A608D"/>
    <w:rsid w:val="001A61C0"/>
    <w:rsid w:val="001A63D8"/>
    <w:rsid w:val="001A7385"/>
    <w:rsid w:val="001B001E"/>
    <w:rsid w:val="001B00EB"/>
    <w:rsid w:val="001B01FA"/>
    <w:rsid w:val="001B0832"/>
    <w:rsid w:val="001B0847"/>
    <w:rsid w:val="001B1360"/>
    <w:rsid w:val="001B186B"/>
    <w:rsid w:val="001B188A"/>
    <w:rsid w:val="001B18A7"/>
    <w:rsid w:val="001B1F46"/>
    <w:rsid w:val="001B2419"/>
    <w:rsid w:val="001B2762"/>
    <w:rsid w:val="001B36FC"/>
    <w:rsid w:val="001B38EE"/>
    <w:rsid w:val="001B41ED"/>
    <w:rsid w:val="001B42C2"/>
    <w:rsid w:val="001B4607"/>
    <w:rsid w:val="001B65BF"/>
    <w:rsid w:val="001B714A"/>
    <w:rsid w:val="001B79D1"/>
    <w:rsid w:val="001B7E0C"/>
    <w:rsid w:val="001C0674"/>
    <w:rsid w:val="001C0945"/>
    <w:rsid w:val="001C0982"/>
    <w:rsid w:val="001C1405"/>
    <w:rsid w:val="001C1B93"/>
    <w:rsid w:val="001C226F"/>
    <w:rsid w:val="001C2304"/>
    <w:rsid w:val="001C23A1"/>
    <w:rsid w:val="001C3653"/>
    <w:rsid w:val="001C373B"/>
    <w:rsid w:val="001C4C63"/>
    <w:rsid w:val="001C5296"/>
    <w:rsid w:val="001C5C1A"/>
    <w:rsid w:val="001C66AC"/>
    <w:rsid w:val="001C6754"/>
    <w:rsid w:val="001C6CF3"/>
    <w:rsid w:val="001C7607"/>
    <w:rsid w:val="001C77F0"/>
    <w:rsid w:val="001D01C3"/>
    <w:rsid w:val="001D25A4"/>
    <w:rsid w:val="001D30C9"/>
    <w:rsid w:val="001D445B"/>
    <w:rsid w:val="001D46A0"/>
    <w:rsid w:val="001D4A22"/>
    <w:rsid w:val="001D50C2"/>
    <w:rsid w:val="001D519D"/>
    <w:rsid w:val="001D6050"/>
    <w:rsid w:val="001D7315"/>
    <w:rsid w:val="001D753C"/>
    <w:rsid w:val="001D7CA4"/>
    <w:rsid w:val="001D7E58"/>
    <w:rsid w:val="001E000D"/>
    <w:rsid w:val="001E0411"/>
    <w:rsid w:val="001E0425"/>
    <w:rsid w:val="001E0A2D"/>
    <w:rsid w:val="001E13B3"/>
    <w:rsid w:val="001E30A0"/>
    <w:rsid w:val="001E3572"/>
    <w:rsid w:val="001E3DE1"/>
    <w:rsid w:val="001E439A"/>
    <w:rsid w:val="001E4AAF"/>
    <w:rsid w:val="001E4D4F"/>
    <w:rsid w:val="001E54F9"/>
    <w:rsid w:val="001E55DC"/>
    <w:rsid w:val="001E5645"/>
    <w:rsid w:val="001E57CF"/>
    <w:rsid w:val="001E5981"/>
    <w:rsid w:val="001E6033"/>
    <w:rsid w:val="001E6826"/>
    <w:rsid w:val="001E6E8E"/>
    <w:rsid w:val="001E748A"/>
    <w:rsid w:val="001E74BA"/>
    <w:rsid w:val="001E7B3E"/>
    <w:rsid w:val="001E7B9F"/>
    <w:rsid w:val="001E7C95"/>
    <w:rsid w:val="001E7D20"/>
    <w:rsid w:val="001F01FB"/>
    <w:rsid w:val="001F0658"/>
    <w:rsid w:val="001F0755"/>
    <w:rsid w:val="001F0C29"/>
    <w:rsid w:val="001F0E92"/>
    <w:rsid w:val="001F119B"/>
    <w:rsid w:val="001F1243"/>
    <w:rsid w:val="001F1987"/>
    <w:rsid w:val="001F1EA4"/>
    <w:rsid w:val="001F201D"/>
    <w:rsid w:val="001F207B"/>
    <w:rsid w:val="001F21BC"/>
    <w:rsid w:val="001F22D5"/>
    <w:rsid w:val="001F23BD"/>
    <w:rsid w:val="001F2601"/>
    <w:rsid w:val="001F27A1"/>
    <w:rsid w:val="001F33DF"/>
    <w:rsid w:val="001F34DA"/>
    <w:rsid w:val="001F363F"/>
    <w:rsid w:val="001F4DAC"/>
    <w:rsid w:val="001F5019"/>
    <w:rsid w:val="001F51C5"/>
    <w:rsid w:val="001F5353"/>
    <w:rsid w:val="001F6137"/>
    <w:rsid w:val="001F65B0"/>
    <w:rsid w:val="001F676B"/>
    <w:rsid w:val="001F67AA"/>
    <w:rsid w:val="001F6AFD"/>
    <w:rsid w:val="001F71F2"/>
    <w:rsid w:val="001F738D"/>
    <w:rsid w:val="001F7599"/>
    <w:rsid w:val="0020148F"/>
    <w:rsid w:val="002028B2"/>
    <w:rsid w:val="00202C2A"/>
    <w:rsid w:val="00202FF8"/>
    <w:rsid w:val="002030FE"/>
    <w:rsid w:val="00203DAE"/>
    <w:rsid w:val="00204A2A"/>
    <w:rsid w:val="00204B22"/>
    <w:rsid w:val="00204B3A"/>
    <w:rsid w:val="0020535A"/>
    <w:rsid w:val="002054FA"/>
    <w:rsid w:val="002055CB"/>
    <w:rsid w:val="002059EF"/>
    <w:rsid w:val="00205A4B"/>
    <w:rsid w:val="00205BDB"/>
    <w:rsid w:val="00206585"/>
    <w:rsid w:val="002067D0"/>
    <w:rsid w:val="00206955"/>
    <w:rsid w:val="00206A79"/>
    <w:rsid w:val="00206F0F"/>
    <w:rsid w:val="00207135"/>
    <w:rsid w:val="002075E0"/>
    <w:rsid w:val="00207B5B"/>
    <w:rsid w:val="00210309"/>
    <w:rsid w:val="00211519"/>
    <w:rsid w:val="0021155C"/>
    <w:rsid w:val="0021172D"/>
    <w:rsid w:val="002121E7"/>
    <w:rsid w:val="0021224B"/>
    <w:rsid w:val="0021276B"/>
    <w:rsid w:val="00212950"/>
    <w:rsid w:val="002129F7"/>
    <w:rsid w:val="00212BE1"/>
    <w:rsid w:val="00212FB8"/>
    <w:rsid w:val="002133E7"/>
    <w:rsid w:val="00213709"/>
    <w:rsid w:val="00213873"/>
    <w:rsid w:val="00214412"/>
    <w:rsid w:val="002149AF"/>
    <w:rsid w:val="00214A86"/>
    <w:rsid w:val="00215AAA"/>
    <w:rsid w:val="00215DB6"/>
    <w:rsid w:val="00216534"/>
    <w:rsid w:val="0021671C"/>
    <w:rsid w:val="0021683C"/>
    <w:rsid w:val="00216B4E"/>
    <w:rsid w:val="00216F5F"/>
    <w:rsid w:val="00220615"/>
    <w:rsid w:val="0022075A"/>
    <w:rsid w:val="00220A8F"/>
    <w:rsid w:val="00220AC3"/>
    <w:rsid w:val="002212DE"/>
    <w:rsid w:val="00221985"/>
    <w:rsid w:val="00221EC5"/>
    <w:rsid w:val="00222A08"/>
    <w:rsid w:val="00222A7A"/>
    <w:rsid w:val="0022336E"/>
    <w:rsid w:val="00224A2C"/>
    <w:rsid w:val="00225217"/>
    <w:rsid w:val="002256D9"/>
    <w:rsid w:val="00226577"/>
    <w:rsid w:val="0022687C"/>
    <w:rsid w:val="002277E7"/>
    <w:rsid w:val="002306F8"/>
    <w:rsid w:val="00230810"/>
    <w:rsid w:val="002308F0"/>
    <w:rsid w:val="002312F4"/>
    <w:rsid w:val="002313A2"/>
    <w:rsid w:val="00231DFF"/>
    <w:rsid w:val="00231FC7"/>
    <w:rsid w:val="00232475"/>
    <w:rsid w:val="00232930"/>
    <w:rsid w:val="00232A95"/>
    <w:rsid w:val="00232AD4"/>
    <w:rsid w:val="00232C3F"/>
    <w:rsid w:val="00232DD9"/>
    <w:rsid w:val="0023308F"/>
    <w:rsid w:val="00233403"/>
    <w:rsid w:val="00233440"/>
    <w:rsid w:val="002336FB"/>
    <w:rsid w:val="00233A20"/>
    <w:rsid w:val="00233D0E"/>
    <w:rsid w:val="00234E13"/>
    <w:rsid w:val="00234F3C"/>
    <w:rsid w:val="00235E06"/>
    <w:rsid w:val="00235F5C"/>
    <w:rsid w:val="00236450"/>
    <w:rsid w:val="002364F0"/>
    <w:rsid w:val="00236E4E"/>
    <w:rsid w:val="0023765A"/>
    <w:rsid w:val="00237921"/>
    <w:rsid w:val="002401CC"/>
    <w:rsid w:val="00240342"/>
    <w:rsid w:val="00240536"/>
    <w:rsid w:val="00241311"/>
    <w:rsid w:val="002418E8"/>
    <w:rsid w:val="00241BC5"/>
    <w:rsid w:val="00241C57"/>
    <w:rsid w:val="002420F9"/>
    <w:rsid w:val="00242561"/>
    <w:rsid w:val="00242BE0"/>
    <w:rsid w:val="00242E22"/>
    <w:rsid w:val="0024336B"/>
    <w:rsid w:val="002434E1"/>
    <w:rsid w:val="00243F8B"/>
    <w:rsid w:val="00244194"/>
    <w:rsid w:val="0024420F"/>
    <w:rsid w:val="0024424F"/>
    <w:rsid w:val="002444DD"/>
    <w:rsid w:val="002446A7"/>
    <w:rsid w:val="002446E0"/>
    <w:rsid w:val="002447FC"/>
    <w:rsid w:val="00244D28"/>
    <w:rsid w:val="00245689"/>
    <w:rsid w:val="00245720"/>
    <w:rsid w:val="00245A6F"/>
    <w:rsid w:val="00245E15"/>
    <w:rsid w:val="00245FD5"/>
    <w:rsid w:val="002468AE"/>
    <w:rsid w:val="00246C5B"/>
    <w:rsid w:val="0024746A"/>
    <w:rsid w:val="002477DF"/>
    <w:rsid w:val="002502B5"/>
    <w:rsid w:val="00250B30"/>
    <w:rsid w:val="00251169"/>
    <w:rsid w:val="00251ACB"/>
    <w:rsid w:val="00251AD6"/>
    <w:rsid w:val="00252061"/>
    <w:rsid w:val="00252C17"/>
    <w:rsid w:val="0025307F"/>
    <w:rsid w:val="002532C0"/>
    <w:rsid w:val="00253488"/>
    <w:rsid w:val="002534A7"/>
    <w:rsid w:val="00253BA9"/>
    <w:rsid w:val="00253EC2"/>
    <w:rsid w:val="00254185"/>
    <w:rsid w:val="002551BD"/>
    <w:rsid w:val="00255A93"/>
    <w:rsid w:val="002568D0"/>
    <w:rsid w:val="0025706E"/>
    <w:rsid w:val="00257469"/>
    <w:rsid w:val="002575D0"/>
    <w:rsid w:val="00257802"/>
    <w:rsid w:val="00257828"/>
    <w:rsid w:val="00260AEE"/>
    <w:rsid w:val="002621A6"/>
    <w:rsid w:val="00262661"/>
    <w:rsid w:val="00262D9D"/>
    <w:rsid w:val="00262EE0"/>
    <w:rsid w:val="002632DF"/>
    <w:rsid w:val="00263946"/>
    <w:rsid w:val="00263AFF"/>
    <w:rsid w:val="002640BA"/>
    <w:rsid w:val="00264CF2"/>
    <w:rsid w:val="00264E7F"/>
    <w:rsid w:val="00264F26"/>
    <w:rsid w:val="002654BB"/>
    <w:rsid w:val="00265A41"/>
    <w:rsid w:val="002667A8"/>
    <w:rsid w:val="00266E58"/>
    <w:rsid w:val="00266E6F"/>
    <w:rsid w:val="00266E93"/>
    <w:rsid w:val="00267587"/>
    <w:rsid w:val="002675C8"/>
    <w:rsid w:val="00267760"/>
    <w:rsid w:val="00270711"/>
    <w:rsid w:val="0027111A"/>
    <w:rsid w:val="002712D3"/>
    <w:rsid w:val="00271589"/>
    <w:rsid w:val="00271B9B"/>
    <w:rsid w:val="002721F1"/>
    <w:rsid w:val="00273177"/>
    <w:rsid w:val="00274304"/>
    <w:rsid w:val="0027455B"/>
    <w:rsid w:val="00274E65"/>
    <w:rsid w:val="00275074"/>
    <w:rsid w:val="00275F48"/>
    <w:rsid w:val="00276351"/>
    <w:rsid w:val="002763E9"/>
    <w:rsid w:val="00276736"/>
    <w:rsid w:val="00276F4E"/>
    <w:rsid w:val="0027773D"/>
    <w:rsid w:val="002778BD"/>
    <w:rsid w:val="002779E7"/>
    <w:rsid w:val="002815FA"/>
    <w:rsid w:val="002816B3"/>
    <w:rsid w:val="002824C2"/>
    <w:rsid w:val="00284E32"/>
    <w:rsid w:val="00285137"/>
    <w:rsid w:val="002851EB"/>
    <w:rsid w:val="00285510"/>
    <w:rsid w:val="00285BD1"/>
    <w:rsid w:val="00285DE2"/>
    <w:rsid w:val="0028616D"/>
    <w:rsid w:val="0028618F"/>
    <w:rsid w:val="00286965"/>
    <w:rsid w:val="00287105"/>
    <w:rsid w:val="002879A2"/>
    <w:rsid w:val="002900D0"/>
    <w:rsid w:val="00290412"/>
    <w:rsid w:val="00290761"/>
    <w:rsid w:val="00290F74"/>
    <w:rsid w:val="0029136E"/>
    <w:rsid w:val="002916B4"/>
    <w:rsid w:val="00292399"/>
    <w:rsid w:val="00292458"/>
    <w:rsid w:val="00292535"/>
    <w:rsid w:val="00292699"/>
    <w:rsid w:val="002928C5"/>
    <w:rsid w:val="002941CE"/>
    <w:rsid w:val="00294445"/>
    <w:rsid w:val="00294B4D"/>
    <w:rsid w:val="0029537E"/>
    <w:rsid w:val="0029550D"/>
    <w:rsid w:val="00295A20"/>
    <w:rsid w:val="002960D5"/>
    <w:rsid w:val="00296BF7"/>
    <w:rsid w:val="0029716C"/>
    <w:rsid w:val="00297309"/>
    <w:rsid w:val="00297850"/>
    <w:rsid w:val="00297926"/>
    <w:rsid w:val="00297B5F"/>
    <w:rsid w:val="002A02C9"/>
    <w:rsid w:val="002A0CEA"/>
    <w:rsid w:val="002A1062"/>
    <w:rsid w:val="002A2012"/>
    <w:rsid w:val="002A22F4"/>
    <w:rsid w:val="002A23E3"/>
    <w:rsid w:val="002A2413"/>
    <w:rsid w:val="002A2DFD"/>
    <w:rsid w:val="002A2F5E"/>
    <w:rsid w:val="002A3287"/>
    <w:rsid w:val="002A352A"/>
    <w:rsid w:val="002A55DB"/>
    <w:rsid w:val="002A5772"/>
    <w:rsid w:val="002A607D"/>
    <w:rsid w:val="002A61CC"/>
    <w:rsid w:val="002A6546"/>
    <w:rsid w:val="002A6F59"/>
    <w:rsid w:val="002B132E"/>
    <w:rsid w:val="002B1499"/>
    <w:rsid w:val="002B2813"/>
    <w:rsid w:val="002B2D29"/>
    <w:rsid w:val="002B3547"/>
    <w:rsid w:val="002B3B31"/>
    <w:rsid w:val="002B3BBD"/>
    <w:rsid w:val="002B4CD8"/>
    <w:rsid w:val="002B5024"/>
    <w:rsid w:val="002B5C81"/>
    <w:rsid w:val="002B694C"/>
    <w:rsid w:val="002B7063"/>
    <w:rsid w:val="002B7B52"/>
    <w:rsid w:val="002B7C17"/>
    <w:rsid w:val="002C0807"/>
    <w:rsid w:val="002C0BE3"/>
    <w:rsid w:val="002C0C4B"/>
    <w:rsid w:val="002C0E9A"/>
    <w:rsid w:val="002C10DB"/>
    <w:rsid w:val="002C186D"/>
    <w:rsid w:val="002C1EEA"/>
    <w:rsid w:val="002C2472"/>
    <w:rsid w:val="002C2A48"/>
    <w:rsid w:val="002C2DAB"/>
    <w:rsid w:val="002C2FBF"/>
    <w:rsid w:val="002C30A2"/>
    <w:rsid w:val="002C3BE1"/>
    <w:rsid w:val="002C3D7B"/>
    <w:rsid w:val="002C47A5"/>
    <w:rsid w:val="002C47AD"/>
    <w:rsid w:val="002C4BEB"/>
    <w:rsid w:val="002C5012"/>
    <w:rsid w:val="002C5510"/>
    <w:rsid w:val="002C5A97"/>
    <w:rsid w:val="002C6034"/>
    <w:rsid w:val="002C635B"/>
    <w:rsid w:val="002C6FEF"/>
    <w:rsid w:val="002C7276"/>
    <w:rsid w:val="002C739A"/>
    <w:rsid w:val="002C770F"/>
    <w:rsid w:val="002C7CFF"/>
    <w:rsid w:val="002D059F"/>
    <w:rsid w:val="002D0BC6"/>
    <w:rsid w:val="002D1174"/>
    <w:rsid w:val="002D12DB"/>
    <w:rsid w:val="002D156A"/>
    <w:rsid w:val="002D17C5"/>
    <w:rsid w:val="002D2010"/>
    <w:rsid w:val="002D25E2"/>
    <w:rsid w:val="002D365F"/>
    <w:rsid w:val="002D41DC"/>
    <w:rsid w:val="002D4453"/>
    <w:rsid w:val="002D464C"/>
    <w:rsid w:val="002D51DF"/>
    <w:rsid w:val="002D5832"/>
    <w:rsid w:val="002D6892"/>
    <w:rsid w:val="002D68C2"/>
    <w:rsid w:val="002D695D"/>
    <w:rsid w:val="002D6E75"/>
    <w:rsid w:val="002D7C86"/>
    <w:rsid w:val="002E0692"/>
    <w:rsid w:val="002E09D4"/>
    <w:rsid w:val="002E0D84"/>
    <w:rsid w:val="002E152D"/>
    <w:rsid w:val="002E155A"/>
    <w:rsid w:val="002E179D"/>
    <w:rsid w:val="002E1D74"/>
    <w:rsid w:val="002E2943"/>
    <w:rsid w:val="002E2CF1"/>
    <w:rsid w:val="002E34AF"/>
    <w:rsid w:val="002E35D1"/>
    <w:rsid w:val="002E464A"/>
    <w:rsid w:val="002E4AAC"/>
    <w:rsid w:val="002E53DE"/>
    <w:rsid w:val="002E563B"/>
    <w:rsid w:val="002E56B0"/>
    <w:rsid w:val="002E58E6"/>
    <w:rsid w:val="002E62D2"/>
    <w:rsid w:val="002E6695"/>
    <w:rsid w:val="002E6AF2"/>
    <w:rsid w:val="002E734F"/>
    <w:rsid w:val="002E74AF"/>
    <w:rsid w:val="002E758C"/>
    <w:rsid w:val="002F0706"/>
    <w:rsid w:val="002F0ACD"/>
    <w:rsid w:val="002F1038"/>
    <w:rsid w:val="002F1A76"/>
    <w:rsid w:val="002F1D69"/>
    <w:rsid w:val="002F1F5E"/>
    <w:rsid w:val="002F21AE"/>
    <w:rsid w:val="002F2203"/>
    <w:rsid w:val="002F22FF"/>
    <w:rsid w:val="002F2D8F"/>
    <w:rsid w:val="002F3232"/>
    <w:rsid w:val="002F3469"/>
    <w:rsid w:val="002F5560"/>
    <w:rsid w:val="002F5BE4"/>
    <w:rsid w:val="002F6954"/>
    <w:rsid w:val="002F695B"/>
    <w:rsid w:val="002F6CCE"/>
    <w:rsid w:val="002F6E9F"/>
    <w:rsid w:val="002F7022"/>
    <w:rsid w:val="002F72DA"/>
    <w:rsid w:val="002F748F"/>
    <w:rsid w:val="002F76B1"/>
    <w:rsid w:val="002F7D2E"/>
    <w:rsid w:val="002F7D66"/>
    <w:rsid w:val="002F7DBE"/>
    <w:rsid w:val="003007BC"/>
    <w:rsid w:val="0030090B"/>
    <w:rsid w:val="0030141D"/>
    <w:rsid w:val="00301F32"/>
    <w:rsid w:val="00302AE8"/>
    <w:rsid w:val="00302BB1"/>
    <w:rsid w:val="003030F0"/>
    <w:rsid w:val="00303DFE"/>
    <w:rsid w:val="00303F0C"/>
    <w:rsid w:val="0030404B"/>
    <w:rsid w:val="00304210"/>
    <w:rsid w:val="003048D7"/>
    <w:rsid w:val="00304A1B"/>
    <w:rsid w:val="00304AD2"/>
    <w:rsid w:val="00304EAA"/>
    <w:rsid w:val="00305297"/>
    <w:rsid w:val="003062E6"/>
    <w:rsid w:val="003068B6"/>
    <w:rsid w:val="00306989"/>
    <w:rsid w:val="003070D1"/>
    <w:rsid w:val="003071F6"/>
    <w:rsid w:val="00307E10"/>
    <w:rsid w:val="00307EE1"/>
    <w:rsid w:val="00307FE0"/>
    <w:rsid w:val="00310142"/>
    <w:rsid w:val="003107EB"/>
    <w:rsid w:val="00310E66"/>
    <w:rsid w:val="00311B2F"/>
    <w:rsid w:val="00311C08"/>
    <w:rsid w:val="00311F27"/>
    <w:rsid w:val="003125E0"/>
    <w:rsid w:val="003127C8"/>
    <w:rsid w:val="003129E0"/>
    <w:rsid w:val="00312ECE"/>
    <w:rsid w:val="0031393C"/>
    <w:rsid w:val="00313AD6"/>
    <w:rsid w:val="00313CB0"/>
    <w:rsid w:val="00313F96"/>
    <w:rsid w:val="00314122"/>
    <w:rsid w:val="00314B0A"/>
    <w:rsid w:val="003150CE"/>
    <w:rsid w:val="0031544F"/>
    <w:rsid w:val="00315AAB"/>
    <w:rsid w:val="003160B7"/>
    <w:rsid w:val="00316124"/>
    <w:rsid w:val="003168BE"/>
    <w:rsid w:val="003175E1"/>
    <w:rsid w:val="003176EC"/>
    <w:rsid w:val="00317B9F"/>
    <w:rsid w:val="00320299"/>
    <w:rsid w:val="0032042E"/>
    <w:rsid w:val="00321154"/>
    <w:rsid w:val="003211B0"/>
    <w:rsid w:val="00321EDA"/>
    <w:rsid w:val="003224AA"/>
    <w:rsid w:val="003224E7"/>
    <w:rsid w:val="0032298A"/>
    <w:rsid w:val="003232B5"/>
    <w:rsid w:val="00323645"/>
    <w:rsid w:val="003237BA"/>
    <w:rsid w:val="00324B22"/>
    <w:rsid w:val="003251B4"/>
    <w:rsid w:val="00325D7A"/>
    <w:rsid w:val="00326145"/>
    <w:rsid w:val="003261E9"/>
    <w:rsid w:val="003262F7"/>
    <w:rsid w:val="00326A29"/>
    <w:rsid w:val="00327163"/>
    <w:rsid w:val="00327305"/>
    <w:rsid w:val="00327531"/>
    <w:rsid w:val="00327D37"/>
    <w:rsid w:val="00327F32"/>
    <w:rsid w:val="00330187"/>
    <w:rsid w:val="003305E3"/>
    <w:rsid w:val="003317C0"/>
    <w:rsid w:val="00331B89"/>
    <w:rsid w:val="00331BE6"/>
    <w:rsid w:val="00331C77"/>
    <w:rsid w:val="00331DB6"/>
    <w:rsid w:val="00331F96"/>
    <w:rsid w:val="00332B55"/>
    <w:rsid w:val="003330C3"/>
    <w:rsid w:val="0033368A"/>
    <w:rsid w:val="003336B9"/>
    <w:rsid w:val="00333720"/>
    <w:rsid w:val="0033388B"/>
    <w:rsid w:val="00333AC1"/>
    <w:rsid w:val="0033476C"/>
    <w:rsid w:val="00334A27"/>
    <w:rsid w:val="00335122"/>
    <w:rsid w:val="00335944"/>
    <w:rsid w:val="00335EA8"/>
    <w:rsid w:val="003363DD"/>
    <w:rsid w:val="0033647C"/>
    <w:rsid w:val="00336849"/>
    <w:rsid w:val="00337810"/>
    <w:rsid w:val="00337973"/>
    <w:rsid w:val="003379B2"/>
    <w:rsid w:val="00337F72"/>
    <w:rsid w:val="00340361"/>
    <w:rsid w:val="003404D2"/>
    <w:rsid w:val="00340795"/>
    <w:rsid w:val="00341102"/>
    <w:rsid w:val="0034111C"/>
    <w:rsid w:val="00341947"/>
    <w:rsid w:val="00341E60"/>
    <w:rsid w:val="00341F6A"/>
    <w:rsid w:val="0034217F"/>
    <w:rsid w:val="00342AD2"/>
    <w:rsid w:val="00343954"/>
    <w:rsid w:val="00344BCA"/>
    <w:rsid w:val="0034533C"/>
    <w:rsid w:val="00345405"/>
    <w:rsid w:val="00345DDD"/>
    <w:rsid w:val="00346925"/>
    <w:rsid w:val="00346FED"/>
    <w:rsid w:val="00347AC4"/>
    <w:rsid w:val="003501B6"/>
    <w:rsid w:val="00350F2D"/>
    <w:rsid w:val="0035155F"/>
    <w:rsid w:val="00351E01"/>
    <w:rsid w:val="00352968"/>
    <w:rsid w:val="0035298B"/>
    <w:rsid w:val="00352D21"/>
    <w:rsid w:val="003530BC"/>
    <w:rsid w:val="00353F59"/>
    <w:rsid w:val="00354093"/>
    <w:rsid w:val="0035443D"/>
    <w:rsid w:val="00354AA2"/>
    <w:rsid w:val="00354FEE"/>
    <w:rsid w:val="0035570E"/>
    <w:rsid w:val="00356048"/>
    <w:rsid w:val="00356275"/>
    <w:rsid w:val="0035692A"/>
    <w:rsid w:val="00356C0B"/>
    <w:rsid w:val="00356D2C"/>
    <w:rsid w:val="00357393"/>
    <w:rsid w:val="003579E0"/>
    <w:rsid w:val="00357B9C"/>
    <w:rsid w:val="00357D49"/>
    <w:rsid w:val="00360227"/>
    <w:rsid w:val="00360E63"/>
    <w:rsid w:val="00361412"/>
    <w:rsid w:val="003615CA"/>
    <w:rsid w:val="003623C5"/>
    <w:rsid w:val="003628D2"/>
    <w:rsid w:val="00362F59"/>
    <w:rsid w:val="00362F66"/>
    <w:rsid w:val="0036320A"/>
    <w:rsid w:val="00363849"/>
    <w:rsid w:val="00363B2C"/>
    <w:rsid w:val="003642A6"/>
    <w:rsid w:val="00364763"/>
    <w:rsid w:val="00365C3D"/>
    <w:rsid w:val="00365FC6"/>
    <w:rsid w:val="00366C1B"/>
    <w:rsid w:val="00367337"/>
    <w:rsid w:val="00367367"/>
    <w:rsid w:val="00367AB6"/>
    <w:rsid w:val="00367CEF"/>
    <w:rsid w:val="00367FD8"/>
    <w:rsid w:val="0037004E"/>
    <w:rsid w:val="003700DC"/>
    <w:rsid w:val="0037012A"/>
    <w:rsid w:val="0037049D"/>
    <w:rsid w:val="00370B5C"/>
    <w:rsid w:val="00370B63"/>
    <w:rsid w:val="00370FCC"/>
    <w:rsid w:val="003711AF"/>
    <w:rsid w:val="003716A2"/>
    <w:rsid w:val="003728D4"/>
    <w:rsid w:val="003735C6"/>
    <w:rsid w:val="00374532"/>
    <w:rsid w:val="00374848"/>
    <w:rsid w:val="00374B65"/>
    <w:rsid w:val="003757A1"/>
    <w:rsid w:val="00375D09"/>
    <w:rsid w:val="003762DC"/>
    <w:rsid w:val="00376304"/>
    <w:rsid w:val="00376990"/>
    <w:rsid w:val="00376CB7"/>
    <w:rsid w:val="0037739D"/>
    <w:rsid w:val="0037751C"/>
    <w:rsid w:val="00377D61"/>
    <w:rsid w:val="00380904"/>
    <w:rsid w:val="00380B66"/>
    <w:rsid w:val="00380F3F"/>
    <w:rsid w:val="00380F80"/>
    <w:rsid w:val="00381953"/>
    <w:rsid w:val="00381CDC"/>
    <w:rsid w:val="0038214A"/>
    <w:rsid w:val="00382232"/>
    <w:rsid w:val="0038233B"/>
    <w:rsid w:val="00382EC3"/>
    <w:rsid w:val="00382F1A"/>
    <w:rsid w:val="00382F73"/>
    <w:rsid w:val="00382F9A"/>
    <w:rsid w:val="00383282"/>
    <w:rsid w:val="00383422"/>
    <w:rsid w:val="00383658"/>
    <w:rsid w:val="00383D4E"/>
    <w:rsid w:val="0038412E"/>
    <w:rsid w:val="00386053"/>
    <w:rsid w:val="003863D0"/>
    <w:rsid w:val="00386679"/>
    <w:rsid w:val="00387459"/>
    <w:rsid w:val="0038771D"/>
    <w:rsid w:val="00387FC5"/>
    <w:rsid w:val="00390935"/>
    <w:rsid w:val="00391257"/>
    <w:rsid w:val="0039241F"/>
    <w:rsid w:val="00392491"/>
    <w:rsid w:val="003924A8"/>
    <w:rsid w:val="0039311A"/>
    <w:rsid w:val="003935B0"/>
    <w:rsid w:val="00393E44"/>
    <w:rsid w:val="00394301"/>
    <w:rsid w:val="00395E78"/>
    <w:rsid w:val="0039747B"/>
    <w:rsid w:val="00397AB6"/>
    <w:rsid w:val="00397ACA"/>
    <w:rsid w:val="003A0933"/>
    <w:rsid w:val="003A10C3"/>
    <w:rsid w:val="003A1880"/>
    <w:rsid w:val="003A3540"/>
    <w:rsid w:val="003A372B"/>
    <w:rsid w:val="003A495D"/>
    <w:rsid w:val="003A4A40"/>
    <w:rsid w:val="003A4C13"/>
    <w:rsid w:val="003A4C7C"/>
    <w:rsid w:val="003A5611"/>
    <w:rsid w:val="003A5844"/>
    <w:rsid w:val="003A597F"/>
    <w:rsid w:val="003A62C5"/>
    <w:rsid w:val="003A6882"/>
    <w:rsid w:val="003A71A8"/>
    <w:rsid w:val="003A71D2"/>
    <w:rsid w:val="003A78E6"/>
    <w:rsid w:val="003A79E3"/>
    <w:rsid w:val="003A7D0B"/>
    <w:rsid w:val="003B00CA"/>
    <w:rsid w:val="003B0124"/>
    <w:rsid w:val="003B030B"/>
    <w:rsid w:val="003B0432"/>
    <w:rsid w:val="003B0821"/>
    <w:rsid w:val="003B0BE9"/>
    <w:rsid w:val="003B0F4B"/>
    <w:rsid w:val="003B12FE"/>
    <w:rsid w:val="003B1BC9"/>
    <w:rsid w:val="003B24D7"/>
    <w:rsid w:val="003B2E9B"/>
    <w:rsid w:val="003B2F8D"/>
    <w:rsid w:val="003B3111"/>
    <w:rsid w:val="003B3C64"/>
    <w:rsid w:val="003B45AF"/>
    <w:rsid w:val="003B4634"/>
    <w:rsid w:val="003B4FAA"/>
    <w:rsid w:val="003B547A"/>
    <w:rsid w:val="003B5B5E"/>
    <w:rsid w:val="003B5D31"/>
    <w:rsid w:val="003B5EBC"/>
    <w:rsid w:val="003B6EA0"/>
    <w:rsid w:val="003B6EC0"/>
    <w:rsid w:val="003B71D8"/>
    <w:rsid w:val="003B75B9"/>
    <w:rsid w:val="003C045E"/>
    <w:rsid w:val="003C073B"/>
    <w:rsid w:val="003C087B"/>
    <w:rsid w:val="003C09C9"/>
    <w:rsid w:val="003C0DA2"/>
    <w:rsid w:val="003C0DDA"/>
    <w:rsid w:val="003C0DED"/>
    <w:rsid w:val="003C1A18"/>
    <w:rsid w:val="003C2714"/>
    <w:rsid w:val="003C2806"/>
    <w:rsid w:val="003C2FE6"/>
    <w:rsid w:val="003C4516"/>
    <w:rsid w:val="003C5509"/>
    <w:rsid w:val="003C5C41"/>
    <w:rsid w:val="003C669D"/>
    <w:rsid w:val="003C66C4"/>
    <w:rsid w:val="003C6877"/>
    <w:rsid w:val="003C693D"/>
    <w:rsid w:val="003C7062"/>
    <w:rsid w:val="003C718E"/>
    <w:rsid w:val="003C71C3"/>
    <w:rsid w:val="003C7461"/>
    <w:rsid w:val="003C74A2"/>
    <w:rsid w:val="003C7A26"/>
    <w:rsid w:val="003D0788"/>
    <w:rsid w:val="003D0A83"/>
    <w:rsid w:val="003D132A"/>
    <w:rsid w:val="003D1517"/>
    <w:rsid w:val="003D155F"/>
    <w:rsid w:val="003D157C"/>
    <w:rsid w:val="003D1D50"/>
    <w:rsid w:val="003D1F3C"/>
    <w:rsid w:val="003D232D"/>
    <w:rsid w:val="003D286B"/>
    <w:rsid w:val="003D2908"/>
    <w:rsid w:val="003D2938"/>
    <w:rsid w:val="003D2FFE"/>
    <w:rsid w:val="003D35DC"/>
    <w:rsid w:val="003D3FBA"/>
    <w:rsid w:val="003D402B"/>
    <w:rsid w:val="003D4F1B"/>
    <w:rsid w:val="003D54B0"/>
    <w:rsid w:val="003D60E3"/>
    <w:rsid w:val="003D764F"/>
    <w:rsid w:val="003D76EF"/>
    <w:rsid w:val="003D87E6"/>
    <w:rsid w:val="003E0042"/>
    <w:rsid w:val="003E0392"/>
    <w:rsid w:val="003E0667"/>
    <w:rsid w:val="003E0BCE"/>
    <w:rsid w:val="003E0DF3"/>
    <w:rsid w:val="003E13E0"/>
    <w:rsid w:val="003E1660"/>
    <w:rsid w:val="003E16F7"/>
    <w:rsid w:val="003E17E0"/>
    <w:rsid w:val="003E1CD1"/>
    <w:rsid w:val="003E1FDB"/>
    <w:rsid w:val="003E2202"/>
    <w:rsid w:val="003E2444"/>
    <w:rsid w:val="003E2A2D"/>
    <w:rsid w:val="003E3506"/>
    <w:rsid w:val="003E41F8"/>
    <w:rsid w:val="003E47D4"/>
    <w:rsid w:val="003E50B9"/>
    <w:rsid w:val="003E5EF3"/>
    <w:rsid w:val="003E64A9"/>
    <w:rsid w:val="003E65FD"/>
    <w:rsid w:val="003E737B"/>
    <w:rsid w:val="003E7905"/>
    <w:rsid w:val="003E7E6B"/>
    <w:rsid w:val="003F0336"/>
    <w:rsid w:val="003F0B97"/>
    <w:rsid w:val="003F3498"/>
    <w:rsid w:val="003F3E4D"/>
    <w:rsid w:val="003F3FCC"/>
    <w:rsid w:val="003F4296"/>
    <w:rsid w:val="003F4C93"/>
    <w:rsid w:val="003F5547"/>
    <w:rsid w:val="003F5A41"/>
    <w:rsid w:val="003F5C40"/>
    <w:rsid w:val="003F6E12"/>
    <w:rsid w:val="003F6F8B"/>
    <w:rsid w:val="003F75ED"/>
    <w:rsid w:val="004002B7"/>
    <w:rsid w:val="00400DD0"/>
    <w:rsid w:val="00400F31"/>
    <w:rsid w:val="00401F24"/>
    <w:rsid w:val="004023BA"/>
    <w:rsid w:val="0040286F"/>
    <w:rsid w:val="00403148"/>
    <w:rsid w:val="004037B0"/>
    <w:rsid w:val="004042C6"/>
    <w:rsid w:val="00405895"/>
    <w:rsid w:val="0040590D"/>
    <w:rsid w:val="00406151"/>
    <w:rsid w:val="00406605"/>
    <w:rsid w:val="00406B4D"/>
    <w:rsid w:val="0040702F"/>
    <w:rsid w:val="00407141"/>
    <w:rsid w:val="004072D1"/>
    <w:rsid w:val="00412301"/>
    <w:rsid w:val="00412AEB"/>
    <w:rsid w:val="00413307"/>
    <w:rsid w:val="0041443C"/>
    <w:rsid w:val="0041457C"/>
    <w:rsid w:val="0041488F"/>
    <w:rsid w:val="004154F7"/>
    <w:rsid w:val="00416A5A"/>
    <w:rsid w:val="00416D44"/>
    <w:rsid w:val="004172B8"/>
    <w:rsid w:val="004176D1"/>
    <w:rsid w:val="004176FF"/>
    <w:rsid w:val="00417862"/>
    <w:rsid w:val="00417A1E"/>
    <w:rsid w:val="00420493"/>
    <w:rsid w:val="004209A8"/>
    <w:rsid w:val="00421A27"/>
    <w:rsid w:val="00421D0A"/>
    <w:rsid w:val="00422021"/>
    <w:rsid w:val="0042222B"/>
    <w:rsid w:val="004226C3"/>
    <w:rsid w:val="004228BA"/>
    <w:rsid w:val="00424060"/>
    <w:rsid w:val="004241C5"/>
    <w:rsid w:val="00424FA7"/>
    <w:rsid w:val="004251F4"/>
    <w:rsid w:val="00425866"/>
    <w:rsid w:val="00425D2C"/>
    <w:rsid w:val="00425D4E"/>
    <w:rsid w:val="00425FD1"/>
    <w:rsid w:val="00426988"/>
    <w:rsid w:val="00426A87"/>
    <w:rsid w:val="00427007"/>
    <w:rsid w:val="004273B9"/>
    <w:rsid w:val="00427406"/>
    <w:rsid w:val="00427644"/>
    <w:rsid w:val="004309D8"/>
    <w:rsid w:val="00430D27"/>
    <w:rsid w:val="0043121C"/>
    <w:rsid w:val="004313D1"/>
    <w:rsid w:val="0043197F"/>
    <w:rsid w:val="004320B2"/>
    <w:rsid w:val="00432110"/>
    <w:rsid w:val="00432521"/>
    <w:rsid w:val="004328EE"/>
    <w:rsid w:val="00432EEE"/>
    <w:rsid w:val="00433E74"/>
    <w:rsid w:val="00433EBE"/>
    <w:rsid w:val="00434104"/>
    <w:rsid w:val="00434406"/>
    <w:rsid w:val="004345B8"/>
    <w:rsid w:val="00435732"/>
    <w:rsid w:val="0043593F"/>
    <w:rsid w:val="00436CF3"/>
    <w:rsid w:val="00437A3F"/>
    <w:rsid w:val="00437DB1"/>
    <w:rsid w:val="00440FED"/>
    <w:rsid w:val="00441207"/>
    <w:rsid w:val="00441914"/>
    <w:rsid w:val="00441B92"/>
    <w:rsid w:val="004420D9"/>
    <w:rsid w:val="004428DE"/>
    <w:rsid w:val="00443A9F"/>
    <w:rsid w:val="0044474B"/>
    <w:rsid w:val="00445FF7"/>
    <w:rsid w:val="0044667E"/>
    <w:rsid w:val="004477FF"/>
    <w:rsid w:val="004508A8"/>
    <w:rsid w:val="004508FE"/>
    <w:rsid w:val="00451218"/>
    <w:rsid w:val="00451BAE"/>
    <w:rsid w:val="00451BB9"/>
    <w:rsid w:val="00451C64"/>
    <w:rsid w:val="00452CA7"/>
    <w:rsid w:val="004530BD"/>
    <w:rsid w:val="00453341"/>
    <w:rsid w:val="00453698"/>
    <w:rsid w:val="0045412C"/>
    <w:rsid w:val="00454193"/>
    <w:rsid w:val="0045446A"/>
    <w:rsid w:val="004545C6"/>
    <w:rsid w:val="00454DCA"/>
    <w:rsid w:val="00454E26"/>
    <w:rsid w:val="00454F00"/>
    <w:rsid w:val="00455452"/>
    <w:rsid w:val="00456544"/>
    <w:rsid w:val="00456649"/>
    <w:rsid w:val="004567B7"/>
    <w:rsid w:val="004567DC"/>
    <w:rsid w:val="00456856"/>
    <w:rsid w:val="00457152"/>
    <w:rsid w:val="004571EF"/>
    <w:rsid w:val="0046047A"/>
    <w:rsid w:val="0046108B"/>
    <w:rsid w:val="00461210"/>
    <w:rsid w:val="00461580"/>
    <w:rsid w:val="00461700"/>
    <w:rsid w:val="00461AAC"/>
    <w:rsid w:val="00461B0B"/>
    <w:rsid w:val="00462490"/>
    <w:rsid w:val="00462AC9"/>
    <w:rsid w:val="00463254"/>
    <w:rsid w:val="00463DC3"/>
    <w:rsid w:val="00464DF3"/>
    <w:rsid w:val="00465299"/>
    <w:rsid w:val="0046670A"/>
    <w:rsid w:val="00466A0F"/>
    <w:rsid w:val="00466F1F"/>
    <w:rsid w:val="00467506"/>
    <w:rsid w:val="0046795B"/>
    <w:rsid w:val="00467A3C"/>
    <w:rsid w:val="00467C57"/>
    <w:rsid w:val="004707B7"/>
    <w:rsid w:val="004708C0"/>
    <w:rsid w:val="0047115F"/>
    <w:rsid w:val="004715CB"/>
    <w:rsid w:val="00471863"/>
    <w:rsid w:val="00471EA6"/>
    <w:rsid w:val="00472A06"/>
    <w:rsid w:val="004732E4"/>
    <w:rsid w:val="00473777"/>
    <w:rsid w:val="00473A14"/>
    <w:rsid w:val="00474004"/>
    <w:rsid w:val="00474183"/>
    <w:rsid w:val="004745A9"/>
    <w:rsid w:val="00474871"/>
    <w:rsid w:val="004749D8"/>
    <w:rsid w:val="00474BF3"/>
    <w:rsid w:val="00474CA8"/>
    <w:rsid w:val="00474E43"/>
    <w:rsid w:val="00475B43"/>
    <w:rsid w:val="0047606C"/>
    <w:rsid w:val="004766DA"/>
    <w:rsid w:val="00476A55"/>
    <w:rsid w:val="0047766B"/>
    <w:rsid w:val="00477EAF"/>
    <w:rsid w:val="0048076D"/>
    <w:rsid w:val="0048134D"/>
    <w:rsid w:val="004813BF"/>
    <w:rsid w:val="00481624"/>
    <w:rsid w:val="00481765"/>
    <w:rsid w:val="0048178A"/>
    <w:rsid w:val="00481D90"/>
    <w:rsid w:val="004820DD"/>
    <w:rsid w:val="004825B0"/>
    <w:rsid w:val="00482700"/>
    <w:rsid w:val="00482CD4"/>
    <w:rsid w:val="00483261"/>
    <w:rsid w:val="0048328A"/>
    <w:rsid w:val="004834ED"/>
    <w:rsid w:val="00483ADC"/>
    <w:rsid w:val="00484377"/>
    <w:rsid w:val="00485B23"/>
    <w:rsid w:val="00485B50"/>
    <w:rsid w:val="00486837"/>
    <w:rsid w:val="00486C7A"/>
    <w:rsid w:val="004874E4"/>
    <w:rsid w:val="00487683"/>
    <w:rsid w:val="0049031C"/>
    <w:rsid w:val="0049070D"/>
    <w:rsid w:val="00490A39"/>
    <w:rsid w:val="00490BDA"/>
    <w:rsid w:val="00490E07"/>
    <w:rsid w:val="00490E82"/>
    <w:rsid w:val="00491BE4"/>
    <w:rsid w:val="00491DB2"/>
    <w:rsid w:val="00492877"/>
    <w:rsid w:val="00493F74"/>
    <w:rsid w:val="00494F46"/>
    <w:rsid w:val="00495BA6"/>
    <w:rsid w:val="004961AB"/>
    <w:rsid w:val="00496389"/>
    <w:rsid w:val="004964BB"/>
    <w:rsid w:val="004969F4"/>
    <w:rsid w:val="00496DC2"/>
    <w:rsid w:val="00496E75"/>
    <w:rsid w:val="00497426"/>
    <w:rsid w:val="004A014C"/>
    <w:rsid w:val="004A0AA8"/>
    <w:rsid w:val="004A0D01"/>
    <w:rsid w:val="004A1259"/>
    <w:rsid w:val="004A19F5"/>
    <w:rsid w:val="004A1FE4"/>
    <w:rsid w:val="004A2103"/>
    <w:rsid w:val="004A2BCE"/>
    <w:rsid w:val="004A2CA9"/>
    <w:rsid w:val="004A33EF"/>
    <w:rsid w:val="004A34C9"/>
    <w:rsid w:val="004A3BE9"/>
    <w:rsid w:val="004A3CB5"/>
    <w:rsid w:val="004A4A59"/>
    <w:rsid w:val="004A537D"/>
    <w:rsid w:val="004A6007"/>
    <w:rsid w:val="004A65FF"/>
    <w:rsid w:val="004A67F0"/>
    <w:rsid w:val="004A71C3"/>
    <w:rsid w:val="004A7769"/>
    <w:rsid w:val="004A77B1"/>
    <w:rsid w:val="004B0E66"/>
    <w:rsid w:val="004B2247"/>
    <w:rsid w:val="004B23AD"/>
    <w:rsid w:val="004B265B"/>
    <w:rsid w:val="004B2965"/>
    <w:rsid w:val="004B3265"/>
    <w:rsid w:val="004B3545"/>
    <w:rsid w:val="004B3E1F"/>
    <w:rsid w:val="004B4224"/>
    <w:rsid w:val="004B4297"/>
    <w:rsid w:val="004B4647"/>
    <w:rsid w:val="004B471A"/>
    <w:rsid w:val="004B4FDA"/>
    <w:rsid w:val="004B6B25"/>
    <w:rsid w:val="004B6FC1"/>
    <w:rsid w:val="004B7455"/>
    <w:rsid w:val="004B74FF"/>
    <w:rsid w:val="004B7AFB"/>
    <w:rsid w:val="004B7CE4"/>
    <w:rsid w:val="004C0401"/>
    <w:rsid w:val="004C0599"/>
    <w:rsid w:val="004C0792"/>
    <w:rsid w:val="004C0C49"/>
    <w:rsid w:val="004C1096"/>
    <w:rsid w:val="004C183D"/>
    <w:rsid w:val="004C3660"/>
    <w:rsid w:val="004C394F"/>
    <w:rsid w:val="004C3EC7"/>
    <w:rsid w:val="004C3EEE"/>
    <w:rsid w:val="004C483D"/>
    <w:rsid w:val="004C49EA"/>
    <w:rsid w:val="004C4B98"/>
    <w:rsid w:val="004C4D15"/>
    <w:rsid w:val="004C52DB"/>
    <w:rsid w:val="004C5356"/>
    <w:rsid w:val="004C557F"/>
    <w:rsid w:val="004C5725"/>
    <w:rsid w:val="004C5B55"/>
    <w:rsid w:val="004C5E49"/>
    <w:rsid w:val="004C6AA8"/>
    <w:rsid w:val="004C6DA5"/>
    <w:rsid w:val="004C795A"/>
    <w:rsid w:val="004C7F93"/>
    <w:rsid w:val="004D0CA9"/>
    <w:rsid w:val="004D1111"/>
    <w:rsid w:val="004D11F1"/>
    <w:rsid w:val="004D179A"/>
    <w:rsid w:val="004D1D82"/>
    <w:rsid w:val="004D2629"/>
    <w:rsid w:val="004D26B8"/>
    <w:rsid w:val="004D2814"/>
    <w:rsid w:val="004D2C2C"/>
    <w:rsid w:val="004D2D43"/>
    <w:rsid w:val="004D38C2"/>
    <w:rsid w:val="004D41DC"/>
    <w:rsid w:val="004D4625"/>
    <w:rsid w:val="004D4FBD"/>
    <w:rsid w:val="004D4FC0"/>
    <w:rsid w:val="004D5674"/>
    <w:rsid w:val="004D5CE7"/>
    <w:rsid w:val="004D5EFF"/>
    <w:rsid w:val="004D6381"/>
    <w:rsid w:val="004D7DA8"/>
    <w:rsid w:val="004E0906"/>
    <w:rsid w:val="004E10CD"/>
    <w:rsid w:val="004E1401"/>
    <w:rsid w:val="004E158C"/>
    <w:rsid w:val="004E1649"/>
    <w:rsid w:val="004E2528"/>
    <w:rsid w:val="004E2892"/>
    <w:rsid w:val="004E2A66"/>
    <w:rsid w:val="004E310F"/>
    <w:rsid w:val="004E362B"/>
    <w:rsid w:val="004E3681"/>
    <w:rsid w:val="004E38A6"/>
    <w:rsid w:val="004E3D74"/>
    <w:rsid w:val="004E40AA"/>
    <w:rsid w:val="004E530C"/>
    <w:rsid w:val="004E5DE1"/>
    <w:rsid w:val="004E6FFD"/>
    <w:rsid w:val="004E784B"/>
    <w:rsid w:val="004F01CD"/>
    <w:rsid w:val="004F0224"/>
    <w:rsid w:val="004F0DB4"/>
    <w:rsid w:val="004F0E04"/>
    <w:rsid w:val="004F1CD3"/>
    <w:rsid w:val="004F1E8D"/>
    <w:rsid w:val="004F1EB7"/>
    <w:rsid w:val="004F1EBC"/>
    <w:rsid w:val="004F20E8"/>
    <w:rsid w:val="004F2149"/>
    <w:rsid w:val="004F23C4"/>
    <w:rsid w:val="004F30E3"/>
    <w:rsid w:val="004F3172"/>
    <w:rsid w:val="004F322E"/>
    <w:rsid w:val="004F3B71"/>
    <w:rsid w:val="004F3FE5"/>
    <w:rsid w:val="004F50D8"/>
    <w:rsid w:val="004F5154"/>
    <w:rsid w:val="004F5215"/>
    <w:rsid w:val="004F55D4"/>
    <w:rsid w:val="004F5835"/>
    <w:rsid w:val="004F62FB"/>
    <w:rsid w:val="004F661C"/>
    <w:rsid w:val="004F6D99"/>
    <w:rsid w:val="004F7182"/>
    <w:rsid w:val="004F7D15"/>
    <w:rsid w:val="004F7F9C"/>
    <w:rsid w:val="00500572"/>
    <w:rsid w:val="00500573"/>
    <w:rsid w:val="00500701"/>
    <w:rsid w:val="00501304"/>
    <w:rsid w:val="00501425"/>
    <w:rsid w:val="0050146C"/>
    <w:rsid w:val="00501A8D"/>
    <w:rsid w:val="00501F9B"/>
    <w:rsid w:val="00502B79"/>
    <w:rsid w:val="00502CCE"/>
    <w:rsid w:val="0050318B"/>
    <w:rsid w:val="00503CF2"/>
    <w:rsid w:val="0050403C"/>
    <w:rsid w:val="00504311"/>
    <w:rsid w:val="0050485C"/>
    <w:rsid w:val="00504AC6"/>
    <w:rsid w:val="00504D75"/>
    <w:rsid w:val="005053AE"/>
    <w:rsid w:val="00505852"/>
    <w:rsid w:val="005058CE"/>
    <w:rsid w:val="00505D51"/>
    <w:rsid w:val="00507BAA"/>
    <w:rsid w:val="00510ABC"/>
    <w:rsid w:val="00511079"/>
    <w:rsid w:val="00511411"/>
    <w:rsid w:val="005118BB"/>
    <w:rsid w:val="00511CDF"/>
    <w:rsid w:val="0051201C"/>
    <w:rsid w:val="00512829"/>
    <w:rsid w:val="005129EC"/>
    <w:rsid w:val="00512EC6"/>
    <w:rsid w:val="00513839"/>
    <w:rsid w:val="00513DEF"/>
    <w:rsid w:val="0051423C"/>
    <w:rsid w:val="005148D4"/>
    <w:rsid w:val="00514A98"/>
    <w:rsid w:val="00514AFC"/>
    <w:rsid w:val="00514C91"/>
    <w:rsid w:val="005153CE"/>
    <w:rsid w:val="00516241"/>
    <w:rsid w:val="00516371"/>
    <w:rsid w:val="005165BF"/>
    <w:rsid w:val="00516E00"/>
    <w:rsid w:val="00516F24"/>
    <w:rsid w:val="00516FD9"/>
    <w:rsid w:val="0051701F"/>
    <w:rsid w:val="005173FC"/>
    <w:rsid w:val="0051782D"/>
    <w:rsid w:val="00517831"/>
    <w:rsid w:val="0051791D"/>
    <w:rsid w:val="00520D6D"/>
    <w:rsid w:val="00520FD7"/>
    <w:rsid w:val="005212FD"/>
    <w:rsid w:val="005213DC"/>
    <w:rsid w:val="00521425"/>
    <w:rsid w:val="005217FD"/>
    <w:rsid w:val="00521CC0"/>
    <w:rsid w:val="00522A7C"/>
    <w:rsid w:val="00522CF7"/>
    <w:rsid w:val="00522F3B"/>
    <w:rsid w:val="00523981"/>
    <w:rsid w:val="00523E75"/>
    <w:rsid w:val="005243E0"/>
    <w:rsid w:val="0052485D"/>
    <w:rsid w:val="00524CEB"/>
    <w:rsid w:val="00524EEA"/>
    <w:rsid w:val="005256F3"/>
    <w:rsid w:val="00525EAF"/>
    <w:rsid w:val="005265A3"/>
    <w:rsid w:val="00526783"/>
    <w:rsid w:val="0052773A"/>
    <w:rsid w:val="00527C3B"/>
    <w:rsid w:val="00527FB1"/>
    <w:rsid w:val="005302B3"/>
    <w:rsid w:val="00530423"/>
    <w:rsid w:val="0053052B"/>
    <w:rsid w:val="0053107E"/>
    <w:rsid w:val="00531130"/>
    <w:rsid w:val="005312CB"/>
    <w:rsid w:val="0053162F"/>
    <w:rsid w:val="00531777"/>
    <w:rsid w:val="00531F24"/>
    <w:rsid w:val="00532674"/>
    <w:rsid w:val="0053281C"/>
    <w:rsid w:val="00532AD0"/>
    <w:rsid w:val="00532CD4"/>
    <w:rsid w:val="0053311D"/>
    <w:rsid w:val="00533B93"/>
    <w:rsid w:val="00533F06"/>
    <w:rsid w:val="005340C9"/>
    <w:rsid w:val="00534A73"/>
    <w:rsid w:val="00534D26"/>
    <w:rsid w:val="00534F2C"/>
    <w:rsid w:val="005354E2"/>
    <w:rsid w:val="00535560"/>
    <w:rsid w:val="005355ED"/>
    <w:rsid w:val="00536145"/>
    <w:rsid w:val="00536698"/>
    <w:rsid w:val="00536EE0"/>
    <w:rsid w:val="00537537"/>
    <w:rsid w:val="005375FE"/>
    <w:rsid w:val="00540506"/>
    <w:rsid w:val="0054055E"/>
    <w:rsid w:val="00540BFC"/>
    <w:rsid w:val="0054195A"/>
    <w:rsid w:val="00541D9D"/>
    <w:rsid w:val="005420DE"/>
    <w:rsid w:val="00542249"/>
    <w:rsid w:val="00542FAA"/>
    <w:rsid w:val="0054311A"/>
    <w:rsid w:val="005431F5"/>
    <w:rsid w:val="00543707"/>
    <w:rsid w:val="005439D2"/>
    <w:rsid w:val="00543EBB"/>
    <w:rsid w:val="00544213"/>
    <w:rsid w:val="0054486D"/>
    <w:rsid w:val="005453F3"/>
    <w:rsid w:val="00545549"/>
    <w:rsid w:val="005459DF"/>
    <w:rsid w:val="005469F5"/>
    <w:rsid w:val="00546E1E"/>
    <w:rsid w:val="00546F36"/>
    <w:rsid w:val="00547106"/>
    <w:rsid w:val="00550063"/>
    <w:rsid w:val="005518ED"/>
    <w:rsid w:val="00551CED"/>
    <w:rsid w:val="00552093"/>
    <w:rsid w:val="00553ED0"/>
    <w:rsid w:val="00554C49"/>
    <w:rsid w:val="00554E06"/>
    <w:rsid w:val="00554E4B"/>
    <w:rsid w:val="00555190"/>
    <w:rsid w:val="0055519C"/>
    <w:rsid w:val="005554C1"/>
    <w:rsid w:val="00555F67"/>
    <w:rsid w:val="00556E32"/>
    <w:rsid w:val="00557109"/>
    <w:rsid w:val="005604F1"/>
    <w:rsid w:val="005606A4"/>
    <w:rsid w:val="005607B8"/>
    <w:rsid w:val="00560CF5"/>
    <w:rsid w:val="00561295"/>
    <w:rsid w:val="00562527"/>
    <w:rsid w:val="0056272D"/>
    <w:rsid w:val="00562889"/>
    <w:rsid w:val="00562ADD"/>
    <w:rsid w:val="00562BAB"/>
    <w:rsid w:val="00563047"/>
    <w:rsid w:val="0056308E"/>
    <w:rsid w:val="005631BB"/>
    <w:rsid w:val="005638C1"/>
    <w:rsid w:val="00563982"/>
    <w:rsid w:val="005639F9"/>
    <w:rsid w:val="00563EC5"/>
    <w:rsid w:val="00563F16"/>
    <w:rsid w:val="005640AE"/>
    <w:rsid w:val="0056415C"/>
    <w:rsid w:val="00564364"/>
    <w:rsid w:val="005649BF"/>
    <w:rsid w:val="005649EB"/>
    <w:rsid w:val="00564E3E"/>
    <w:rsid w:val="005650ED"/>
    <w:rsid w:val="00565869"/>
    <w:rsid w:val="005672AA"/>
    <w:rsid w:val="00567415"/>
    <w:rsid w:val="00567610"/>
    <w:rsid w:val="0057050B"/>
    <w:rsid w:val="00570D9F"/>
    <w:rsid w:val="0057185C"/>
    <w:rsid w:val="00571CA8"/>
    <w:rsid w:val="00572584"/>
    <w:rsid w:val="00572834"/>
    <w:rsid w:val="00572947"/>
    <w:rsid w:val="00573138"/>
    <w:rsid w:val="005734A7"/>
    <w:rsid w:val="00573A96"/>
    <w:rsid w:val="00573D62"/>
    <w:rsid w:val="00574122"/>
    <w:rsid w:val="005746C4"/>
    <w:rsid w:val="00574B50"/>
    <w:rsid w:val="00574E11"/>
    <w:rsid w:val="00575EEA"/>
    <w:rsid w:val="00576C59"/>
    <w:rsid w:val="00577835"/>
    <w:rsid w:val="005801A3"/>
    <w:rsid w:val="005806B4"/>
    <w:rsid w:val="00580793"/>
    <w:rsid w:val="00581470"/>
    <w:rsid w:val="00581B62"/>
    <w:rsid w:val="00581BAD"/>
    <w:rsid w:val="00581D62"/>
    <w:rsid w:val="00582087"/>
    <w:rsid w:val="005824B9"/>
    <w:rsid w:val="00582F21"/>
    <w:rsid w:val="00582F85"/>
    <w:rsid w:val="005831DD"/>
    <w:rsid w:val="00584320"/>
    <w:rsid w:val="00584CB8"/>
    <w:rsid w:val="00584F73"/>
    <w:rsid w:val="005851A8"/>
    <w:rsid w:val="005852D6"/>
    <w:rsid w:val="005852F4"/>
    <w:rsid w:val="00585484"/>
    <w:rsid w:val="00585A6D"/>
    <w:rsid w:val="00585B72"/>
    <w:rsid w:val="00587229"/>
    <w:rsid w:val="00587503"/>
    <w:rsid w:val="00587C25"/>
    <w:rsid w:val="00587C31"/>
    <w:rsid w:val="00587F7F"/>
    <w:rsid w:val="00590997"/>
    <w:rsid w:val="00590E8D"/>
    <w:rsid w:val="00591511"/>
    <w:rsid w:val="005917FF"/>
    <w:rsid w:val="00591E50"/>
    <w:rsid w:val="00592ACD"/>
    <w:rsid w:val="00592CDA"/>
    <w:rsid w:val="0059331A"/>
    <w:rsid w:val="00593798"/>
    <w:rsid w:val="00593A72"/>
    <w:rsid w:val="00593DBE"/>
    <w:rsid w:val="0059425E"/>
    <w:rsid w:val="00594546"/>
    <w:rsid w:val="00594816"/>
    <w:rsid w:val="00594845"/>
    <w:rsid w:val="005954FB"/>
    <w:rsid w:val="00595A8C"/>
    <w:rsid w:val="00595C2C"/>
    <w:rsid w:val="00596BBA"/>
    <w:rsid w:val="00597386"/>
    <w:rsid w:val="005975C4"/>
    <w:rsid w:val="00597ED8"/>
    <w:rsid w:val="005A05ED"/>
    <w:rsid w:val="005A17AE"/>
    <w:rsid w:val="005A2B20"/>
    <w:rsid w:val="005A34D5"/>
    <w:rsid w:val="005A3943"/>
    <w:rsid w:val="005A4904"/>
    <w:rsid w:val="005A4A51"/>
    <w:rsid w:val="005A515A"/>
    <w:rsid w:val="005A5D6E"/>
    <w:rsid w:val="005A5E99"/>
    <w:rsid w:val="005A66FF"/>
    <w:rsid w:val="005A704D"/>
    <w:rsid w:val="005A7341"/>
    <w:rsid w:val="005A7A62"/>
    <w:rsid w:val="005B0131"/>
    <w:rsid w:val="005B0515"/>
    <w:rsid w:val="005B18A0"/>
    <w:rsid w:val="005B19B3"/>
    <w:rsid w:val="005B25AC"/>
    <w:rsid w:val="005B26D7"/>
    <w:rsid w:val="005B2C6B"/>
    <w:rsid w:val="005B32DD"/>
    <w:rsid w:val="005B3C6D"/>
    <w:rsid w:val="005B4045"/>
    <w:rsid w:val="005B419E"/>
    <w:rsid w:val="005B57A8"/>
    <w:rsid w:val="005B585B"/>
    <w:rsid w:val="005B609E"/>
    <w:rsid w:val="005B6D1C"/>
    <w:rsid w:val="005B6DF6"/>
    <w:rsid w:val="005B7B7D"/>
    <w:rsid w:val="005C0406"/>
    <w:rsid w:val="005C1097"/>
    <w:rsid w:val="005C1299"/>
    <w:rsid w:val="005C15FF"/>
    <w:rsid w:val="005C1948"/>
    <w:rsid w:val="005C22F9"/>
    <w:rsid w:val="005C259D"/>
    <w:rsid w:val="005C263C"/>
    <w:rsid w:val="005C2679"/>
    <w:rsid w:val="005C2811"/>
    <w:rsid w:val="005C2932"/>
    <w:rsid w:val="005C298C"/>
    <w:rsid w:val="005C3DC6"/>
    <w:rsid w:val="005C4BFB"/>
    <w:rsid w:val="005C55CD"/>
    <w:rsid w:val="005C5855"/>
    <w:rsid w:val="005C5870"/>
    <w:rsid w:val="005C58F0"/>
    <w:rsid w:val="005C6380"/>
    <w:rsid w:val="005C671D"/>
    <w:rsid w:val="005C6BE2"/>
    <w:rsid w:val="005C6E4C"/>
    <w:rsid w:val="005C74E4"/>
    <w:rsid w:val="005C7D39"/>
    <w:rsid w:val="005D0278"/>
    <w:rsid w:val="005D059A"/>
    <w:rsid w:val="005D07C5"/>
    <w:rsid w:val="005D119C"/>
    <w:rsid w:val="005D1669"/>
    <w:rsid w:val="005D21B7"/>
    <w:rsid w:val="005D258F"/>
    <w:rsid w:val="005D2629"/>
    <w:rsid w:val="005D2CA4"/>
    <w:rsid w:val="005D2DAD"/>
    <w:rsid w:val="005D2DB4"/>
    <w:rsid w:val="005D2F42"/>
    <w:rsid w:val="005D3870"/>
    <w:rsid w:val="005D4302"/>
    <w:rsid w:val="005D4666"/>
    <w:rsid w:val="005D47F0"/>
    <w:rsid w:val="005D4931"/>
    <w:rsid w:val="005D5A20"/>
    <w:rsid w:val="005D6732"/>
    <w:rsid w:val="005D7084"/>
    <w:rsid w:val="005D786C"/>
    <w:rsid w:val="005E0023"/>
    <w:rsid w:val="005E00E5"/>
    <w:rsid w:val="005E0148"/>
    <w:rsid w:val="005E0435"/>
    <w:rsid w:val="005E049F"/>
    <w:rsid w:val="005E066F"/>
    <w:rsid w:val="005E09B5"/>
    <w:rsid w:val="005E0BB6"/>
    <w:rsid w:val="005E0E64"/>
    <w:rsid w:val="005E1245"/>
    <w:rsid w:val="005E2089"/>
    <w:rsid w:val="005E23BF"/>
    <w:rsid w:val="005E3073"/>
    <w:rsid w:val="005E316A"/>
    <w:rsid w:val="005E4956"/>
    <w:rsid w:val="005E4D7D"/>
    <w:rsid w:val="005E550E"/>
    <w:rsid w:val="005E650D"/>
    <w:rsid w:val="005E65B2"/>
    <w:rsid w:val="005E6EB3"/>
    <w:rsid w:val="005E7088"/>
    <w:rsid w:val="005E7182"/>
    <w:rsid w:val="005E77B8"/>
    <w:rsid w:val="005E7CE9"/>
    <w:rsid w:val="005E7E1B"/>
    <w:rsid w:val="005F0108"/>
    <w:rsid w:val="005F0291"/>
    <w:rsid w:val="005F0BD9"/>
    <w:rsid w:val="005F0ECC"/>
    <w:rsid w:val="005F21A5"/>
    <w:rsid w:val="005F2470"/>
    <w:rsid w:val="005F28C6"/>
    <w:rsid w:val="005F3975"/>
    <w:rsid w:val="005F3B78"/>
    <w:rsid w:val="005F3F16"/>
    <w:rsid w:val="005F4005"/>
    <w:rsid w:val="005F416F"/>
    <w:rsid w:val="005F52CC"/>
    <w:rsid w:val="005F5E6F"/>
    <w:rsid w:val="005F6510"/>
    <w:rsid w:val="005F681C"/>
    <w:rsid w:val="005F6BD4"/>
    <w:rsid w:val="005F7188"/>
    <w:rsid w:val="005F7533"/>
    <w:rsid w:val="005F7985"/>
    <w:rsid w:val="005F7EDF"/>
    <w:rsid w:val="00600CB4"/>
    <w:rsid w:val="00600CEB"/>
    <w:rsid w:val="00600D2E"/>
    <w:rsid w:val="00602336"/>
    <w:rsid w:val="00602A78"/>
    <w:rsid w:val="00602A84"/>
    <w:rsid w:val="00602AA1"/>
    <w:rsid w:val="00603123"/>
    <w:rsid w:val="006036F4"/>
    <w:rsid w:val="00604151"/>
    <w:rsid w:val="00604367"/>
    <w:rsid w:val="006044BE"/>
    <w:rsid w:val="0060475F"/>
    <w:rsid w:val="006047DF"/>
    <w:rsid w:val="00604804"/>
    <w:rsid w:val="00604DE1"/>
    <w:rsid w:val="006052DF"/>
    <w:rsid w:val="00605622"/>
    <w:rsid w:val="006060C2"/>
    <w:rsid w:val="00606A26"/>
    <w:rsid w:val="0060769A"/>
    <w:rsid w:val="006076B7"/>
    <w:rsid w:val="00607A7F"/>
    <w:rsid w:val="00607D81"/>
    <w:rsid w:val="00610747"/>
    <w:rsid w:val="00610E03"/>
    <w:rsid w:val="00611365"/>
    <w:rsid w:val="0061176E"/>
    <w:rsid w:val="00611D91"/>
    <w:rsid w:val="00611E40"/>
    <w:rsid w:val="00612A86"/>
    <w:rsid w:val="00612B43"/>
    <w:rsid w:val="00612E20"/>
    <w:rsid w:val="0061334A"/>
    <w:rsid w:val="00613CA4"/>
    <w:rsid w:val="00613EA5"/>
    <w:rsid w:val="006140DF"/>
    <w:rsid w:val="00614CD1"/>
    <w:rsid w:val="006151F2"/>
    <w:rsid w:val="0061567B"/>
    <w:rsid w:val="00615AC8"/>
    <w:rsid w:val="00620979"/>
    <w:rsid w:val="00620DB7"/>
    <w:rsid w:val="0062107F"/>
    <w:rsid w:val="00621394"/>
    <w:rsid w:val="0062152A"/>
    <w:rsid w:val="00621564"/>
    <w:rsid w:val="006215A9"/>
    <w:rsid w:val="00621753"/>
    <w:rsid w:val="00623583"/>
    <w:rsid w:val="0062462F"/>
    <w:rsid w:val="00624ADE"/>
    <w:rsid w:val="00624BA1"/>
    <w:rsid w:val="00626597"/>
    <w:rsid w:val="0062661B"/>
    <w:rsid w:val="00627832"/>
    <w:rsid w:val="006278EC"/>
    <w:rsid w:val="00630118"/>
    <w:rsid w:val="006302E6"/>
    <w:rsid w:val="00630514"/>
    <w:rsid w:val="00631011"/>
    <w:rsid w:val="006310AE"/>
    <w:rsid w:val="00631312"/>
    <w:rsid w:val="0063145C"/>
    <w:rsid w:val="00631753"/>
    <w:rsid w:val="00631762"/>
    <w:rsid w:val="00632196"/>
    <w:rsid w:val="00632579"/>
    <w:rsid w:val="00632BA2"/>
    <w:rsid w:val="006331AE"/>
    <w:rsid w:val="00633306"/>
    <w:rsid w:val="00633BF2"/>
    <w:rsid w:val="00633DC1"/>
    <w:rsid w:val="00633F67"/>
    <w:rsid w:val="006345C3"/>
    <w:rsid w:val="0063530F"/>
    <w:rsid w:val="00635D5F"/>
    <w:rsid w:val="0063615F"/>
    <w:rsid w:val="006362F9"/>
    <w:rsid w:val="006369A9"/>
    <w:rsid w:val="00637080"/>
    <w:rsid w:val="006373CD"/>
    <w:rsid w:val="00637DDA"/>
    <w:rsid w:val="00637E7B"/>
    <w:rsid w:val="0064091F"/>
    <w:rsid w:val="00640A2B"/>
    <w:rsid w:val="00640D2C"/>
    <w:rsid w:val="006411E9"/>
    <w:rsid w:val="00641283"/>
    <w:rsid w:val="006413CF"/>
    <w:rsid w:val="00641413"/>
    <w:rsid w:val="00641465"/>
    <w:rsid w:val="0064165D"/>
    <w:rsid w:val="00641B7C"/>
    <w:rsid w:val="0064239F"/>
    <w:rsid w:val="00642760"/>
    <w:rsid w:val="00642C5D"/>
    <w:rsid w:val="00642E8C"/>
    <w:rsid w:val="00642F1C"/>
    <w:rsid w:val="0064309F"/>
    <w:rsid w:val="00643213"/>
    <w:rsid w:val="006433BD"/>
    <w:rsid w:val="00643562"/>
    <w:rsid w:val="00643784"/>
    <w:rsid w:val="00644186"/>
    <w:rsid w:val="0064481B"/>
    <w:rsid w:val="00644A21"/>
    <w:rsid w:val="006453F0"/>
    <w:rsid w:val="00645C9F"/>
    <w:rsid w:val="00646305"/>
    <w:rsid w:val="00646864"/>
    <w:rsid w:val="00646A6C"/>
    <w:rsid w:val="006472E3"/>
    <w:rsid w:val="006475E6"/>
    <w:rsid w:val="006508B9"/>
    <w:rsid w:val="00650CA1"/>
    <w:rsid w:val="0065143C"/>
    <w:rsid w:val="00651854"/>
    <w:rsid w:val="00651B0B"/>
    <w:rsid w:val="00652578"/>
    <w:rsid w:val="00652885"/>
    <w:rsid w:val="006539E8"/>
    <w:rsid w:val="00654176"/>
    <w:rsid w:val="00656307"/>
    <w:rsid w:val="006563AB"/>
    <w:rsid w:val="006565D8"/>
    <w:rsid w:val="00656A8D"/>
    <w:rsid w:val="00656B96"/>
    <w:rsid w:val="00656F79"/>
    <w:rsid w:val="0065736B"/>
    <w:rsid w:val="00657839"/>
    <w:rsid w:val="006578E4"/>
    <w:rsid w:val="00657AE5"/>
    <w:rsid w:val="0066094F"/>
    <w:rsid w:val="00660A60"/>
    <w:rsid w:val="00660D87"/>
    <w:rsid w:val="00660DDB"/>
    <w:rsid w:val="006612CC"/>
    <w:rsid w:val="0066168E"/>
    <w:rsid w:val="00661764"/>
    <w:rsid w:val="006619B0"/>
    <w:rsid w:val="00662012"/>
    <w:rsid w:val="006620E4"/>
    <w:rsid w:val="00662543"/>
    <w:rsid w:val="006626D0"/>
    <w:rsid w:val="006628E9"/>
    <w:rsid w:val="0066388C"/>
    <w:rsid w:val="00663FAA"/>
    <w:rsid w:val="006641F4"/>
    <w:rsid w:val="00664E8C"/>
    <w:rsid w:val="00665F7C"/>
    <w:rsid w:val="00666373"/>
    <w:rsid w:val="0066699A"/>
    <w:rsid w:val="006669E7"/>
    <w:rsid w:val="00666DFC"/>
    <w:rsid w:val="00666E40"/>
    <w:rsid w:val="00666EBB"/>
    <w:rsid w:val="0066779E"/>
    <w:rsid w:val="00667FAF"/>
    <w:rsid w:val="0067096D"/>
    <w:rsid w:val="00670AF4"/>
    <w:rsid w:val="00670D3E"/>
    <w:rsid w:val="006719E0"/>
    <w:rsid w:val="00671F48"/>
    <w:rsid w:val="0067269D"/>
    <w:rsid w:val="00672988"/>
    <w:rsid w:val="00672C64"/>
    <w:rsid w:val="0067413D"/>
    <w:rsid w:val="006743E7"/>
    <w:rsid w:val="00674D1C"/>
    <w:rsid w:val="00674E6A"/>
    <w:rsid w:val="00675899"/>
    <w:rsid w:val="00675CF4"/>
    <w:rsid w:val="00676A54"/>
    <w:rsid w:val="00676A64"/>
    <w:rsid w:val="00676DFF"/>
    <w:rsid w:val="006773CD"/>
    <w:rsid w:val="00677611"/>
    <w:rsid w:val="00677925"/>
    <w:rsid w:val="006779BF"/>
    <w:rsid w:val="00677CC5"/>
    <w:rsid w:val="00677EB0"/>
    <w:rsid w:val="00680129"/>
    <w:rsid w:val="006801DB"/>
    <w:rsid w:val="00680F46"/>
    <w:rsid w:val="006813D2"/>
    <w:rsid w:val="00681FDC"/>
    <w:rsid w:val="006823C8"/>
    <w:rsid w:val="00682B53"/>
    <w:rsid w:val="00682F27"/>
    <w:rsid w:val="006845DB"/>
    <w:rsid w:val="0068474E"/>
    <w:rsid w:val="006859DB"/>
    <w:rsid w:val="0068615B"/>
    <w:rsid w:val="0068678D"/>
    <w:rsid w:val="006873FA"/>
    <w:rsid w:val="00687488"/>
    <w:rsid w:val="00687A9A"/>
    <w:rsid w:val="006904ED"/>
    <w:rsid w:val="006906C7"/>
    <w:rsid w:val="00690B87"/>
    <w:rsid w:val="00690C9E"/>
    <w:rsid w:val="00690E2E"/>
    <w:rsid w:val="006915D7"/>
    <w:rsid w:val="0069220B"/>
    <w:rsid w:val="00692814"/>
    <w:rsid w:val="006932E7"/>
    <w:rsid w:val="00693347"/>
    <w:rsid w:val="0069334C"/>
    <w:rsid w:val="006948EF"/>
    <w:rsid w:val="00694CB8"/>
    <w:rsid w:val="00695A55"/>
    <w:rsid w:val="006964C7"/>
    <w:rsid w:val="0069656E"/>
    <w:rsid w:val="006967CE"/>
    <w:rsid w:val="00696D63"/>
    <w:rsid w:val="006A0073"/>
    <w:rsid w:val="006A032F"/>
    <w:rsid w:val="006A0DD3"/>
    <w:rsid w:val="006A146E"/>
    <w:rsid w:val="006A1BEB"/>
    <w:rsid w:val="006A1CCF"/>
    <w:rsid w:val="006A26DB"/>
    <w:rsid w:val="006A3022"/>
    <w:rsid w:val="006A41AE"/>
    <w:rsid w:val="006A45ED"/>
    <w:rsid w:val="006A4856"/>
    <w:rsid w:val="006A4FE3"/>
    <w:rsid w:val="006A5474"/>
    <w:rsid w:val="006A564B"/>
    <w:rsid w:val="006A60AC"/>
    <w:rsid w:val="006A63F6"/>
    <w:rsid w:val="006A69B4"/>
    <w:rsid w:val="006A7C53"/>
    <w:rsid w:val="006B0279"/>
    <w:rsid w:val="006B05B5"/>
    <w:rsid w:val="006B068A"/>
    <w:rsid w:val="006B1545"/>
    <w:rsid w:val="006B1BD9"/>
    <w:rsid w:val="006B23B9"/>
    <w:rsid w:val="006B2CDF"/>
    <w:rsid w:val="006B2DA7"/>
    <w:rsid w:val="006B2F4D"/>
    <w:rsid w:val="006B306B"/>
    <w:rsid w:val="006B3682"/>
    <w:rsid w:val="006B3974"/>
    <w:rsid w:val="006B48CB"/>
    <w:rsid w:val="006B564D"/>
    <w:rsid w:val="006B733F"/>
    <w:rsid w:val="006C10D4"/>
    <w:rsid w:val="006C1445"/>
    <w:rsid w:val="006C20D2"/>
    <w:rsid w:val="006C26A3"/>
    <w:rsid w:val="006C2A44"/>
    <w:rsid w:val="006C3104"/>
    <w:rsid w:val="006C352F"/>
    <w:rsid w:val="006C3AB0"/>
    <w:rsid w:val="006C406F"/>
    <w:rsid w:val="006C4FC1"/>
    <w:rsid w:val="006C51A5"/>
    <w:rsid w:val="006C529D"/>
    <w:rsid w:val="006C6475"/>
    <w:rsid w:val="006C6798"/>
    <w:rsid w:val="006C6DF7"/>
    <w:rsid w:val="006D0826"/>
    <w:rsid w:val="006D0964"/>
    <w:rsid w:val="006D0B9E"/>
    <w:rsid w:val="006D0C12"/>
    <w:rsid w:val="006D0E6B"/>
    <w:rsid w:val="006D2146"/>
    <w:rsid w:val="006D362C"/>
    <w:rsid w:val="006D426E"/>
    <w:rsid w:val="006D4870"/>
    <w:rsid w:val="006D632E"/>
    <w:rsid w:val="006D6C9C"/>
    <w:rsid w:val="006D6F79"/>
    <w:rsid w:val="006D7589"/>
    <w:rsid w:val="006E094A"/>
    <w:rsid w:val="006E12B1"/>
    <w:rsid w:val="006E13D1"/>
    <w:rsid w:val="006E2038"/>
    <w:rsid w:val="006E2D37"/>
    <w:rsid w:val="006E3562"/>
    <w:rsid w:val="006E4D0C"/>
    <w:rsid w:val="006E4D1B"/>
    <w:rsid w:val="006E4D7E"/>
    <w:rsid w:val="006E5B78"/>
    <w:rsid w:val="006E6167"/>
    <w:rsid w:val="006E67BA"/>
    <w:rsid w:val="006E699D"/>
    <w:rsid w:val="006E6BA3"/>
    <w:rsid w:val="006E7238"/>
    <w:rsid w:val="006E7751"/>
    <w:rsid w:val="006E7C24"/>
    <w:rsid w:val="006F0801"/>
    <w:rsid w:val="006F0C49"/>
    <w:rsid w:val="006F1116"/>
    <w:rsid w:val="006F1491"/>
    <w:rsid w:val="006F190C"/>
    <w:rsid w:val="006F1CC9"/>
    <w:rsid w:val="006F2654"/>
    <w:rsid w:val="006F2BB3"/>
    <w:rsid w:val="006F3196"/>
    <w:rsid w:val="006F3575"/>
    <w:rsid w:val="006F37A4"/>
    <w:rsid w:val="006F3C54"/>
    <w:rsid w:val="006F3D47"/>
    <w:rsid w:val="006F4016"/>
    <w:rsid w:val="006F4032"/>
    <w:rsid w:val="006F418C"/>
    <w:rsid w:val="006F457F"/>
    <w:rsid w:val="006F5997"/>
    <w:rsid w:val="006F5E64"/>
    <w:rsid w:val="006F60DE"/>
    <w:rsid w:val="006F65FB"/>
    <w:rsid w:val="006F7914"/>
    <w:rsid w:val="006F7C0B"/>
    <w:rsid w:val="006F7E46"/>
    <w:rsid w:val="007007F4"/>
    <w:rsid w:val="00700AB4"/>
    <w:rsid w:val="00700FCA"/>
    <w:rsid w:val="00701309"/>
    <w:rsid w:val="007015C6"/>
    <w:rsid w:val="00701645"/>
    <w:rsid w:val="00701BBC"/>
    <w:rsid w:val="007020EC"/>
    <w:rsid w:val="00702653"/>
    <w:rsid w:val="00702D33"/>
    <w:rsid w:val="00702D5A"/>
    <w:rsid w:val="00702EF7"/>
    <w:rsid w:val="00703571"/>
    <w:rsid w:val="00703989"/>
    <w:rsid w:val="00703B23"/>
    <w:rsid w:val="00704197"/>
    <w:rsid w:val="007042E9"/>
    <w:rsid w:val="00704495"/>
    <w:rsid w:val="00704EA7"/>
    <w:rsid w:val="00705BE4"/>
    <w:rsid w:val="0070604D"/>
    <w:rsid w:val="007060C3"/>
    <w:rsid w:val="00706DA4"/>
    <w:rsid w:val="007105BA"/>
    <w:rsid w:val="007108D3"/>
    <w:rsid w:val="00710DCA"/>
    <w:rsid w:val="0071118B"/>
    <w:rsid w:val="00711C66"/>
    <w:rsid w:val="00711E13"/>
    <w:rsid w:val="007127F1"/>
    <w:rsid w:val="00712DD8"/>
    <w:rsid w:val="00712EDA"/>
    <w:rsid w:val="007134AB"/>
    <w:rsid w:val="007136D0"/>
    <w:rsid w:val="00713EF0"/>
    <w:rsid w:val="00714712"/>
    <w:rsid w:val="00714871"/>
    <w:rsid w:val="00714A8D"/>
    <w:rsid w:val="00714F65"/>
    <w:rsid w:val="007155A9"/>
    <w:rsid w:val="007158E1"/>
    <w:rsid w:val="00716AA6"/>
    <w:rsid w:val="0071705B"/>
    <w:rsid w:val="00720505"/>
    <w:rsid w:val="0072163F"/>
    <w:rsid w:val="00721E49"/>
    <w:rsid w:val="0072279C"/>
    <w:rsid w:val="00723324"/>
    <w:rsid w:val="007236A3"/>
    <w:rsid w:val="007239B6"/>
    <w:rsid w:val="007240B2"/>
    <w:rsid w:val="0072490A"/>
    <w:rsid w:val="00724B64"/>
    <w:rsid w:val="00724C22"/>
    <w:rsid w:val="0072517D"/>
    <w:rsid w:val="00725A33"/>
    <w:rsid w:val="00725AB5"/>
    <w:rsid w:val="00725CF7"/>
    <w:rsid w:val="00726878"/>
    <w:rsid w:val="0072713D"/>
    <w:rsid w:val="00727D3F"/>
    <w:rsid w:val="00730603"/>
    <w:rsid w:val="0073124A"/>
    <w:rsid w:val="0073127B"/>
    <w:rsid w:val="007316C2"/>
    <w:rsid w:val="007317FD"/>
    <w:rsid w:val="00731B28"/>
    <w:rsid w:val="00731B79"/>
    <w:rsid w:val="00731D50"/>
    <w:rsid w:val="007320A2"/>
    <w:rsid w:val="007327CE"/>
    <w:rsid w:val="00733893"/>
    <w:rsid w:val="0073489A"/>
    <w:rsid w:val="00734A05"/>
    <w:rsid w:val="00734CBF"/>
    <w:rsid w:val="00734ECC"/>
    <w:rsid w:val="00735C6F"/>
    <w:rsid w:val="0073695F"/>
    <w:rsid w:val="00737A31"/>
    <w:rsid w:val="007400BB"/>
    <w:rsid w:val="00740B75"/>
    <w:rsid w:val="00741C6F"/>
    <w:rsid w:val="0074201B"/>
    <w:rsid w:val="0074228C"/>
    <w:rsid w:val="00742A6A"/>
    <w:rsid w:val="00742B44"/>
    <w:rsid w:val="00742C39"/>
    <w:rsid w:val="007432DF"/>
    <w:rsid w:val="007449D5"/>
    <w:rsid w:val="0074656E"/>
    <w:rsid w:val="00746F72"/>
    <w:rsid w:val="0074723A"/>
    <w:rsid w:val="007472D5"/>
    <w:rsid w:val="00750DAD"/>
    <w:rsid w:val="0075100B"/>
    <w:rsid w:val="00752B03"/>
    <w:rsid w:val="00753454"/>
    <w:rsid w:val="00753BB5"/>
    <w:rsid w:val="007544F1"/>
    <w:rsid w:val="0075474F"/>
    <w:rsid w:val="0075493D"/>
    <w:rsid w:val="00754FDD"/>
    <w:rsid w:val="00755A3A"/>
    <w:rsid w:val="00755E4A"/>
    <w:rsid w:val="00756832"/>
    <w:rsid w:val="007577E9"/>
    <w:rsid w:val="007578CB"/>
    <w:rsid w:val="00757A61"/>
    <w:rsid w:val="00757CA1"/>
    <w:rsid w:val="00757F0B"/>
    <w:rsid w:val="00760600"/>
    <w:rsid w:val="007626D0"/>
    <w:rsid w:val="007629F7"/>
    <w:rsid w:val="00764048"/>
    <w:rsid w:val="00764215"/>
    <w:rsid w:val="00764486"/>
    <w:rsid w:val="007651CA"/>
    <w:rsid w:val="00765AAE"/>
    <w:rsid w:val="007666BD"/>
    <w:rsid w:val="00767519"/>
    <w:rsid w:val="007704E1"/>
    <w:rsid w:val="0077051B"/>
    <w:rsid w:val="00770E5C"/>
    <w:rsid w:val="00772258"/>
    <w:rsid w:val="00772318"/>
    <w:rsid w:val="00772569"/>
    <w:rsid w:val="00772CCB"/>
    <w:rsid w:val="00772E8C"/>
    <w:rsid w:val="00772FDB"/>
    <w:rsid w:val="0077316B"/>
    <w:rsid w:val="007736D3"/>
    <w:rsid w:val="00773823"/>
    <w:rsid w:val="00773870"/>
    <w:rsid w:val="00773C9C"/>
    <w:rsid w:val="0077482A"/>
    <w:rsid w:val="00774BCC"/>
    <w:rsid w:val="0077500F"/>
    <w:rsid w:val="0077548E"/>
    <w:rsid w:val="00776A72"/>
    <w:rsid w:val="00777315"/>
    <w:rsid w:val="00777F00"/>
    <w:rsid w:val="007802E4"/>
    <w:rsid w:val="00780919"/>
    <w:rsid w:val="00780BA6"/>
    <w:rsid w:val="00781589"/>
    <w:rsid w:val="00781BAB"/>
    <w:rsid w:val="007820D0"/>
    <w:rsid w:val="007826C8"/>
    <w:rsid w:val="00782736"/>
    <w:rsid w:val="007827E7"/>
    <w:rsid w:val="0078362A"/>
    <w:rsid w:val="0078382A"/>
    <w:rsid w:val="00784190"/>
    <w:rsid w:val="0078457B"/>
    <w:rsid w:val="00784756"/>
    <w:rsid w:val="0078539D"/>
    <w:rsid w:val="007856C1"/>
    <w:rsid w:val="00785B0F"/>
    <w:rsid w:val="0078613B"/>
    <w:rsid w:val="007862F5"/>
    <w:rsid w:val="0078696B"/>
    <w:rsid w:val="00787051"/>
    <w:rsid w:val="0079018D"/>
    <w:rsid w:val="007901DC"/>
    <w:rsid w:val="00790620"/>
    <w:rsid w:val="00790A51"/>
    <w:rsid w:val="0079124E"/>
    <w:rsid w:val="00791A00"/>
    <w:rsid w:val="00791DDB"/>
    <w:rsid w:val="00792188"/>
    <w:rsid w:val="00792CEE"/>
    <w:rsid w:val="007936A8"/>
    <w:rsid w:val="00794042"/>
    <w:rsid w:val="007941D2"/>
    <w:rsid w:val="00794C4E"/>
    <w:rsid w:val="007953E5"/>
    <w:rsid w:val="007962B4"/>
    <w:rsid w:val="00796F15"/>
    <w:rsid w:val="00797E22"/>
    <w:rsid w:val="007A138F"/>
    <w:rsid w:val="007A1640"/>
    <w:rsid w:val="007A1AE4"/>
    <w:rsid w:val="007A1D4F"/>
    <w:rsid w:val="007A1D94"/>
    <w:rsid w:val="007A39DF"/>
    <w:rsid w:val="007A43CC"/>
    <w:rsid w:val="007A43ED"/>
    <w:rsid w:val="007A485D"/>
    <w:rsid w:val="007A4BDD"/>
    <w:rsid w:val="007A5AFE"/>
    <w:rsid w:val="007A6CFD"/>
    <w:rsid w:val="007A70FD"/>
    <w:rsid w:val="007A72EE"/>
    <w:rsid w:val="007A77D5"/>
    <w:rsid w:val="007B0397"/>
    <w:rsid w:val="007B0ADB"/>
    <w:rsid w:val="007B0D5E"/>
    <w:rsid w:val="007B1BF4"/>
    <w:rsid w:val="007B26EE"/>
    <w:rsid w:val="007B2B2C"/>
    <w:rsid w:val="007B3502"/>
    <w:rsid w:val="007B3E6D"/>
    <w:rsid w:val="007B4252"/>
    <w:rsid w:val="007B44ED"/>
    <w:rsid w:val="007B491A"/>
    <w:rsid w:val="007B5370"/>
    <w:rsid w:val="007B5712"/>
    <w:rsid w:val="007B583E"/>
    <w:rsid w:val="007B58E4"/>
    <w:rsid w:val="007B61F5"/>
    <w:rsid w:val="007B63FA"/>
    <w:rsid w:val="007B6A93"/>
    <w:rsid w:val="007B7496"/>
    <w:rsid w:val="007C0802"/>
    <w:rsid w:val="007C12BE"/>
    <w:rsid w:val="007C2739"/>
    <w:rsid w:val="007C2CAC"/>
    <w:rsid w:val="007C31C6"/>
    <w:rsid w:val="007C3511"/>
    <w:rsid w:val="007C3758"/>
    <w:rsid w:val="007C3DB2"/>
    <w:rsid w:val="007C4B0F"/>
    <w:rsid w:val="007C4DAD"/>
    <w:rsid w:val="007C4E19"/>
    <w:rsid w:val="007C5830"/>
    <w:rsid w:val="007C5933"/>
    <w:rsid w:val="007C599E"/>
    <w:rsid w:val="007C5CD2"/>
    <w:rsid w:val="007C5DB8"/>
    <w:rsid w:val="007C5DCE"/>
    <w:rsid w:val="007C6CA2"/>
    <w:rsid w:val="007D05B2"/>
    <w:rsid w:val="007D05FA"/>
    <w:rsid w:val="007D0C44"/>
    <w:rsid w:val="007D1972"/>
    <w:rsid w:val="007D1F33"/>
    <w:rsid w:val="007D2AA0"/>
    <w:rsid w:val="007D2AC0"/>
    <w:rsid w:val="007D2B93"/>
    <w:rsid w:val="007D2C9D"/>
    <w:rsid w:val="007D3307"/>
    <w:rsid w:val="007D44CE"/>
    <w:rsid w:val="007D4ECC"/>
    <w:rsid w:val="007D536A"/>
    <w:rsid w:val="007D54F8"/>
    <w:rsid w:val="007D5CFC"/>
    <w:rsid w:val="007D5E27"/>
    <w:rsid w:val="007D5FA4"/>
    <w:rsid w:val="007D6F64"/>
    <w:rsid w:val="007E0000"/>
    <w:rsid w:val="007E1782"/>
    <w:rsid w:val="007E1BCF"/>
    <w:rsid w:val="007E25AB"/>
    <w:rsid w:val="007E2F41"/>
    <w:rsid w:val="007E3838"/>
    <w:rsid w:val="007E43EA"/>
    <w:rsid w:val="007E44C9"/>
    <w:rsid w:val="007E44FC"/>
    <w:rsid w:val="007E4521"/>
    <w:rsid w:val="007E47CF"/>
    <w:rsid w:val="007E4EFB"/>
    <w:rsid w:val="007E5AC2"/>
    <w:rsid w:val="007E6156"/>
    <w:rsid w:val="007E6E36"/>
    <w:rsid w:val="007E73C0"/>
    <w:rsid w:val="007E79C5"/>
    <w:rsid w:val="007F00FC"/>
    <w:rsid w:val="007F0798"/>
    <w:rsid w:val="007F2845"/>
    <w:rsid w:val="007F2A69"/>
    <w:rsid w:val="007F33EB"/>
    <w:rsid w:val="007F3494"/>
    <w:rsid w:val="007F37B9"/>
    <w:rsid w:val="007F38A2"/>
    <w:rsid w:val="007F3BC8"/>
    <w:rsid w:val="007F411C"/>
    <w:rsid w:val="007F43BC"/>
    <w:rsid w:val="007F4740"/>
    <w:rsid w:val="007F4DB6"/>
    <w:rsid w:val="007F543D"/>
    <w:rsid w:val="007F559A"/>
    <w:rsid w:val="007F600D"/>
    <w:rsid w:val="007F6E65"/>
    <w:rsid w:val="007F70EC"/>
    <w:rsid w:val="007F72A2"/>
    <w:rsid w:val="008006C6"/>
    <w:rsid w:val="00800C52"/>
    <w:rsid w:val="0080153E"/>
    <w:rsid w:val="008018C8"/>
    <w:rsid w:val="00802089"/>
    <w:rsid w:val="0080263A"/>
    <w:rsid w:val="0080329D"/>
    <w:rsid w:val="00804CB1"/>
    <w:rsid w:val="008055A9"/>
    <w:rsid w:val="00805813"/>
    <w:rsid w:val="00805C6F"/>
    <w:rsid w:val="0080631D"/>
    <w:rsid w:val="00806D00"/>
    <w:rsid w:val="0080742D"/>
    <w:rsid w:val="00807441"/>
    <w:rsid w:val="008100AC"/>
    <w:rsid w:val="00810C05"/>
    <w:rsid w:val="0081151E"/>
    <w:rsid w:val="00811A5F"/>
    <w:rsid w:val="0081242A"/>
    <w:rsid w:val="00812498"/>
    <w:rsid w:val="008127E6"/>
    <w:rsid w:val="0081321B"/>
    <w:rsid w:val="0081336E"/>
    <w:rsid w:val="00813928"/>
    <w:rsid w:val="0081469D"/>
    <w:rsid w:val="00814BBF"/>
    <w:rsid w:val="0081535F"/>
    <w:rsid w:val="008154EC"/>
    <w:rsid w:val="00815B70"/>
    <w:rsid w:val="00815F2D"/>
    <w:rsid w:val="00816A4E"/>
    <w:rsid w:val="008173AB"/>
    <w:rsid w:val="008207FD"/>
    <w:rsid w:val="00820DC7"/>
    <w:rsid w:val="00820DDE"/>
    <w:rsid w:val="00820FFB"/>
    <w:rsid w:val="00821698"/>
    <w:rsid w:val="00821E7D"/>
    <w:rsid w:val="008221FE"/>
    <w:rsid w:val="00822BF5"/>
    <w:rsid w:val="0082313A"/>
    <w:rsid w:val="0082338F"/>
    <w:rsid w:val="00823A87"/>
    <w:rsid w:val="00823DD9"/>
    <w:rsid w:val="008243A4"/>
    <w:rsid w:val="0082463B"/>
    <w:rsid w:val="00824894"/>
    <w:rsid w:val="00824DA1"/>
    <w:rsid w:val="00824FFF"/>
    <w:rsid w:val="00825366"/>
    <w:rsid w:val="00825B1E"/>
    <w:rsid w:val="00825C98"/>
    <w:rsid w:val="00825DD7"/>
    <w:rsid w:val="00825E84"/>
    <w:rsid w:val="00826C7B"/>
    <w:rsid w:val="00826DD9"/>
    <w:rsid w:val="00826E01"/>
    <w:rsid w:val="00826FF1"/>
    <w:rsid w:val="008277A8"/>
    <w:rsid w:val="008278B6"/>
    <w:rsid w:val="008307ED"/>
    <w:rsid w:val="00830B3B"/>
    <w:rsid w:val="00831108"/>
    <w:rsid w:val="00831317"/>
    <w:rsid w:val="00831704"/>
    <w:rsid w:val="00831875"/>
    <w:rsid w:val="008321DA"/>
    <w:rsid w:val="008326BF"/>
    <w:rsid w:val="0083350F"/>
    <w:rsid w:val="00833D81"/>
    <w:rsid w:val="00834358"/>
    <w:rsid w:val="00834642"/>
    <w:rsid w:val="008346BD"/>
    <w:rsid w:val="00834923"/>
    <w:rsid w:val="0083539B"/>
    <w:rsid w:val="008353FE"/>
    <w:rsid w:val="008359EB"/>
    <w:rsid w:val="00836B7A"/>
    <w:rsid w:val="0083738C"/>
    <w:rsid w:val="00837B90"/>
    <w:rsid w:val="008406C3"/>
    <w:rsid w:val="008409AA"/>
    <w:rsid w:val="00840FB8"/>
    <w:rsid w:val="008414BB"/>
    <w:rsid w:val="00842359"/>
    <w:rsid w:val="00842E0C"/>
    <w:rsid w:val="00842EB7"/>
    <w:rsid w:val="0084346D"/>
    <w:rsid w:val="00843562"/>
    <w:rsid w:val="00843A7A"/>
    <w:rsid w:val="00843F74"/>
    <w:rsid w:val="008447F5"/>
    <w:rsid w:val="00845394"/>
    <w:rsid w:val="00846292"/>
    <w:rsid w:val="00846E59"/>
    <w:rsid w:val="008472F0"/>
    <w:rsid w:val="008479AE"/>
    <w:rsid w:val="00847C7A"/>
    <w:rsid w:val="008506E1"/>
    <w:rsid w:val="00850D96"/>
    <w:rsid w:val="008515EE"/>
    <w:rsid w:val="00851825"/>
    <w:rsid w:val="00851A8E"/>
    <w:rsid w:val="00851D37"/>
    <w:rsid w:val="00851EC7"/>
    <w:rsid w:val="008528D3"/>
    <w:rsid w:val="008543AD"/>
    <w:rsid w:val="00854553"/>
    <w:rsid w:val="00854E2E"/>
    <w:rsid w:val="00855B4F"/>
    <w:rsid w:val="00855B86"/>
    <w:rsid w:val="00856D47"/>
    <w:rsid w:val="00856DF3"/>
    <w:rsid w:val="0085709E"/>
    <w:rsid w:val="00857FBD"/>
    <w:rsid w:val="00860874"/>
    <w:rsid w:val="00860994"/>
    <w:rsid w:val="008609A3"/>
    <w:rsid w:val="00861C49"/>
    <w:rsid w:val="00862008"/>
    <w:rsid w:val="00862720"/>
    <w:rsid w:val="008628C8"/>
    <w:rsid w:val="00862B2A"/>
    <w:rsid w:val="008630B9"/>
    <w:rsid w:val="008638A4"/>
    <w:rsid w:val="00863E37"/>
    <w:rsid w:val="00863F37"/>
    <w:rsid w:val="0086406B"/>
    <w:rsid w:val="008640B2"/>
    <w:rsid w:val="00864C8C"/>
    <w:rsid w:val="008654E0"/>
    <w:rsid w:val="008654F4"/>
    <w:rsid w:val="00865662"/>
    <w:rsid w:val="008659FB"/>
    <w:rsid w:val="00865C77"/>
    <w:rsid w:val="00865F60"/>
    <w:rsid w:val="008664D1"/>
    <w:rsid w:val="0086709D"/>
    <w:rsid w:val="00867651"/>
    <w:rsid w:val="00867ADD"/>
    <w:rsid w:val="00867B5A"/>
    <w:rsid w:val="00870080"/>
    <w:rsid w:val="00870A09"/>
    <w:rsid w:val="0087206C"/>
    <w:rsid w:val="00872EAA"/>
    <w:rsid w:val="008739F7"/>
    <w:rsid w:val="00873F9D"/>
    <w:rsid w:val="00874009"/>
    <w:rsid w:val="00874158"/>
    <w:rsid w:val="008743F3"/>
    <w:rsid w:val="0087444A"/>
    <w:rsid w:val="00874ABA"/>
    <w:rsid w:val="00874E9F"/>
    <w:rsid w:val="00875139"/>
    <w:rsid w:val="00875187"/>
    <w:rsid w:val="00875410"/>
    <w:rsid w:val="00875CE3"/>
    <w:rsid w:val="00876AC3"/>
    <w:rsid w:val="00876AFF"/>
    <w:rsid w:val="00876F4E"/>
    <w:rsid w:val="00880EDF"/>
    <w:rsid w:val="008811FD"/>
    <w:rsid w:val="00881ECE"/>
    <w:rsid w:val="0088208D"/>
    <w:rsid w:val="008820F3"/>
    <w:rsid w:val="00882605"/>
    <w:rsid w:val="00882811"/>
    <w:rsid w:val="00882DE6"/>
    <w:rsid w:val="00883A20"/>
    <w:rsid w:val="00883D4D"/>
    <w:rsid w:val="00883F22"/>
    <w:rsid w:val="00883FCA"/>
    <w:rsid w:val="00884007"/>
    <w:rsid w:val="008845A9"/>
    <w:rsid w:val="00884B59"/>
    <w:rsid w:val="00884CB3"/>
    <w:rsid w:val="00884D2A"/>
    <w:rsid w:val="008850BA"/>
    <w:rsid w:val="00885580"/>
    <w:rsid w:val="00885876"/>
    <w:rsid w:val="00885FCB"/>
    <w:rsid w:val="00886185"/>
    <w:rsid w:val="008861D9"/>
    <w:rsid w:val="0088638C"/>
    <w:rsid w:val="00886EDF"/>
    <w:rsid w:val="0089076E"/>
    <w:rsid w:val="008907C9"/>
    <w:rsid w:val="008908E5"/>
    <w:rsid w:val="0089099C"/>
    <w:rsid w:val="00891216"/>
    <w:rsid w:val="0089189B"/>
    <w:rsid w:val="00891BB8"/>
    <w:rsid w:val="008920FF"/>
    <w:rsid w:val="00892918"/>
    <w:rsid w:val="00892B2F"/>
    <w:rsid w:val="00894B58"/>
    <w:rsid w:val="00894FDC"/>
    <w:rsid w:val="008957D3"/>
    <w:rsid w:val="00896414"/>
    <w:rsid w:val="0089716F"/>
    <w:rsid w:val="008972AA"/>
    <w:rsid w:val="008975A6"/>
    <w:rsid w:val="00897C71"/>
    <w:rsid w:val="008A0232"/>
    <w:rsid w:val="008A02C1"/>
    <w:rsid w:val="008A04A7"/>
    <w:rsid w:val="008A0F54"/>
    <w:rsid w:val="008A16F9"/>
    <w:rsid w:val="008A1D3E"/>
    <w:rsid w:val="008A1D90"/>
    <w:rsid w:val="008A2816"/>
    <w:rsid w:val="008A2A74"/>
    <w:rsid w:val="008A3038"/>
    <w:rsid w:val="008A42E5"/>
    <w:rsid w:val="008A467D"/>
    <w:rsid w:val="008A4B16"/>
    <w:rsid w:val="008A4D63"/>
    <w:rsid w:val="008A4E11"/>
    <w:rsid w:val="008A6705"/>
    <w:rsid w:val="008A6D62"/>
    <w:rsid w:val="008B02F8"/>
    <w:rsid w:val="008B0520"/>
    <w:rsid w:val="008B0550"/>
    <w:rsid w:val="008B0583"/>
    <w:rsid w:val="008B0F7D"/>
    <w:rsid w:val="008B13E9"/>
    <w:rsid w:val="008B2257"/>
    <w:rsid w:val="008B2436"/>
    <w:rsid w:val="008B3375"/>
    <w:rsid w:val="008B3B51"/>
    <w:rsid w:val="008B4057"/>
    <w:rsid w:val="008B4145"/>
    <w:rsid w:val="008B43D6"/>
    <w:rsid w:val="008B44C1"/>
    <w:rsid w:val="008B5071"/>
    <w:rsid w:val="008B5290"/>
    <w:rsid w:val="008B52DB"/>
    <w:rsid w:val="008B5F14"/>
    <w:rsid w:val="008B6853"/>
    <w:rsid w:val="008B6A40"/>
    <w:rsid w:val="008B72EC"/>
    <w:rsid w:val="008B7C0D"/>
    <w:rsid w:val="008C0318"/>
    <w:rsid w:val="008C0435"/>
    <w:rsid w:val="008C07CB"/>
    <w:rsid w:val="008C086D"/>
    <w:rsid w:val="008C09B8"/>
    <w:rsid w:val="008C0DEA"/>
    <w:rsid w:val="008C1FEF"/>
    <w:rsid w:val="008C2AC7"/>
    <w:rsid w:val="008C2CFD"/>
    <w:rsid w:val="008C3FDC"/>
    <w:rsid w:val="008C47AD"/>
    <w:rsid w:val="008C4E93"/>
    <w:rsid w:val="008C5E26"/>
    <w:rsid w:val="008C603A"/>
    <w:rsid w:val="008C630B"/>
    <w:rsid w:val="008C71C8"/>
    <w:rsid w:val="008C75ED"/>
    <w:rsid w:val="008C7AD2"/>
    <w:rsid w:val="008D086D"/>
    <w:rsid w:val="008D14CD"/>
    <w:rsid w:val="008D167D"/>
    <w:rsid w:val="008D17EB"/>
    <w:rsid w:val="008D1C0F"/>
    <w:rsid w:val="008D1E46"/>
    <w:rsid w:val="008D1E82"/>
    <w:rsid w:val="008D2B01"/>
    <w:rsid w:val="008D3116"/>
    <w:rsid w:val="008D3A8B"/>
    <w:rsid w:val="008D492A"/>
    <w:rsid w:val="008D4B58"/>
    <w:rsid w:val="008D4B7F"/>
    <w:rsid w:val="008D4B8A"/>
    <w:rsid w:val="008D51D7"/>
    <w:rsid w:val="008D62E6"/>
    <w:rsid w:val="008D6541"/>
    <w:rsid w:val="008D72B8"/>
    <w:rsid w:val="008D7479"/>
    <w:rsid w:val="008D757C"/>
    <w:rsid w:val="008D7D7B"/>
    <w:rsid w:val="008E06A3"/>
    <w:rsid w:val="008E0F52"/>
    <w:rsid w:val="008E1AC7"/>
    <w:rsid w:val="008E1B40"/>
    <w:rsid w:val="008E2010"/>
    <w:rsid w:val="008E216C"/>
    <w:rsid w:val="008E2316"/>
    <w:rsid w:val="008E3063"/>
    <w:rsid w:val="008E34BE"/>
    <w:rsid w:val="008E3AA8"/>
    <w:rsid w:val="008E3E57"/>
    <w:rsid w:val="008E42C8"/>
    <w:rsid w:val="008E42CE"/>
    <w:rsid w:val="008E42F4"/>
    <w:rsid w:val="008E4333"/>
    <w:rsid w:val="008E4528"/>
    <w:rsid w:val="008E4A31"/>
    <w:rsid w:val="008E5657"/>
    <w:rsid w:val="008E577F"/>
    <w:rsid w:val="008E5E51"/>
    <w:rsid w:val="008E60A9"/>
    <w:rsid w:val="008E6984"/>
    <w:rsid w:val="008E6D91"/>
    <w:rsid w:val="008E7C94"/>
    <w:rsid w:val="008F00DB"/>
    <w:rsid w:val="008F1084"/>
    <w:rsid w:val="008F1264"/>
    <w:rsid w:val="008F1A1A"/>
    <w:rsid w:val="008F1C62"/>
    <w:rsid w:val="008F2908"/>
    <w:rsid w:val="008F2F6F"/>
    <w:rsid w:val="008F47C6"/>
    <w:rsid w:val="008F4F89"/>
    <w:rsid w:val="008F6647"/>
    <w:rsid w:val="008F6CEF"/>
    <w:rsid w:val="008F700E"/>
    <w:rsid w:val="00900343"/>
    <w:rsid w:val="009006A2"/>
    <w:rsid w:val="0090102B"/>
    <w:rsid w:val="00901448"/>
    <w:rsid w:val="00901764"/>
    <w:rsid w:val="009018DC"/>
    <w:rsid w:val="009020CA"/>
    <w:rsid w:val="00902E34"/>
    <w:rsid w:val="00902EB2"/>
    <w:rsid w:val="00902F3C"/>
    <w:rsid w:val="009036BC"/>
    <w:rsid w:val="0090394C"/>
    <w:rsid w:val="00903D30"/>
    <w:rsid w:val="00904414"/>
    <w:rsid w:val="009049BF"/>
    <w:rsid w:val="00904D5E"/>
    <w:rsid w:val="00904F99"/>
    <w:rsid w:val="00905197"/>
    <w:rsid w:val="009052F3"/>
    <w:rsid w:val="009056E2"/>
    <w:rsid w:val="00905C47"/>
    <w:rsid w:val="009060EB"/>
    <w:rsid w:val="00906379"/>
    <w:rsid w:val="00906A8C"/>
    <w:rsid w:val="00906E85"/>
    <w:rsid w:val="009101EA"/>
    <w:rsid w:val="009106FC"/>
    <w:rsid w:val="009108E5"/>
    <w:rsid w:val="009118BB"/>
    <w:rsid w:val="0091191F"/>
    <w:rsid w:val="00911E7D"/>
    <w:rsid w:val="00911E91"/>
    <w:rsid w:val="009120A9"/>
    <w:rsid w:val="00912395"/>
    <w:rsid w:val="00912414"/>
    <w:rsid w:val="009134C3"/>
    <w:rsid w:val="00913D20"/>
    <w:rsid w:val="009143D9"/>
    <w:rsid w:val="009158E5"/>
    <w:rsid w:val="00915B81"/>
    <w:rsid w:val="00915D6B"/>
    <w:rsid w:val="00915EE2"/>
    <w:rsid w:val="009160DF"/>
    <w:rsid w:val="009162BF"/>
    <w:rsid w:val="009162C7"/>
    <w:rsid w:val="00916EC2"/>
    <w:rsid w:val="009176CB"/>
    <w:rsid w:val="00920BB2"/>
    <w:rsid w:val="009213BD"/>
    <w:rsid w:val="009220B6"/>
    <w:rsid w:val="00922416"/>
    <w:rsid w:val="009230A6"/>
    <w:rsid w:val="00924627"/>
    <w:rsid w:val="0092477D"/>
    <w:rsid w:val="0092481C"/>
    <w:rsid w:val="009250A8"/>
    <w:rsid w:val="009259BE"/>
    <w:rsid w:val="00925BE6"/>
    <w:rsid w:val="00926697"/>
    <w:rsid w:val="00926F61"/>
    <w:rsid w:val="00926FA9"/>
    <w:rsid w:val="00927A1C"/>
    <w:rsid w:val="0093123D"/>
    <w:rsid w:val="0093182B"/>
    <w:rsid w:val="00932286"/>
    <w:rsid w:val="009323FF"/>
    <w:rsid w:val="00933040"/>
    <w:rsid w:val="009330E9"/>
    <w:rsid w:val="0093329B"/>
    <w:rsid w:val="00933F54"/>
    <w:rsid w:val="00934D97"/>
    <w:rsid w:val="00935D15"/>
    <w:rsid w:val="00936754"/>
    <w:rsid w:val="00936F62"/>
    <w:rsid w:val="00936F65"/>
    <w:rsid w:val="00937E87"/>
    <w:rsid w:val="00940136"/>
    <w:rsid w:val="009411FB"/>
    <w:rsid w:val="009414A9"/>
    <w:rsid w:val="009417E5"/>
    <w:rsid w:val="00941B71"/>
    <w:rsid w:val="00941DF9"/>
    <w:rsid w:val="009421AD"/>
    <w:rsid w:val="0094221C"/>
    <w:rsid w:val="009422C7"/>
    <w:rsid w:val="009433F0"/>
    <w:rsid w:val="00943873"/>
    <w:rsid w:val="0094409C"/>
    <w:rsid w:val="00944159"/>
    <w:rsid w:val="009449B2"/>
    <w:rsid w:val="00944A82"/>
    <w:rsid w:val="00944BA5"/>
    <w:rsid w:val="00944E09"/>
    <w:rsid w:val="00944FFE"/>
    <w:rsid w:val="00945275"/>
    <w:rsid w:val="009464B5"/>
    <w:rsid w:val="00946C4D"/>
    <w:rsid w:val="00946DD2"/>
    <w:rsid w:val="00946F66"/>
    <w:rsid w:val="009473F3"/>
    <w:rsid w:val="00947D6F"/>
    <w:rsid w:val="0095019A"/>
    <w:rsid w:val="00950F20"/>
    <w:rsid w:val="00951F92"/>
    <w:rsid w:val="0095211A"/>
    <w:rsid w:val="009523A4"/>
    <w:rsid w:val="0095285B"/>
    <w:rsid w:val="0095286C"/>
    <w:rsid w:val="00953FE9"/>
    <w:rsid w:val="00954417"/>
    <w:rsid w:val="0095481C"/>
    <w:rsid w:val="0095526F"/>
    <w:rsid w:val="009558D4"/>
    <w:rsid w:val="009567E6"/>
    <w:rsid w:val="00956CBB"/>
    <w:rsid w:val="00956F25"/>
    <w:rsid w:val="00956FEA"/>
    <w:rsid w:val="00957076"/>
    <w:rsid w:val="00957132"/>
    <w:rsid w:val="0095739B"/>
    <w:rsid w:val="009576FD"/>
    <w:rsid w:val="00957722"/>
    <w:rsid w:val="009578EB"/>
    <w:rsid w:val="009578FF"/>
    <w:rsid w:val="00960446"/>
    <w:rsid w:val="0096050C"/>
    <w:rsid w:val="00960D48"/>
    <w:rsid w:val="009610ED"/>
    <w:rsid w:val="00961EE9"/>
    <w:rsid w:val="00962F91"/>
    <w:rsid w:val="009633BB"/>
    <w:rsid w:val="00963A36"/>
    <w:rsid w:val="009640A8"/>
    <w:rsid w:val="00964104"/>
    <w:rsid w:val="009643DA"/>
    <w:rsid w:val="0096485F"/>
    <w:rsid w:val="00964C78"/>
    <w:rsid w:val="00965496"/>
    <w:rsid w:val="00965C40"/>
    <w:rsid w:val="00966AE1"/>
    <w:rsid w:val="00966F32"/>
    <w:rsid w:val="00966FA1"/>
    <w:rsid w:val="00967354"/>
    <w:rsid w:val="00967C06"/>
    <w:rsid w:val="00970FC3"/>
    <w:rsid w:val="00971592"/>
    <w:rsid w:val="00971617"/>
    <w:rsid w:val="009717F8"/>
    <w:rsid w:val="00971C84"/>
    <w:rsid w:val="00971DDF"/>
    <w:rsid w:val="0097225C"/>
    <w:rsid w:val="0097298D"/>
    <w:rsid w:val="009731D6"/>
    <w:rsid w:val="00973FC6"/>
    <w:rsid w:val="0097403A"/>
    <w:rsid w:val="00974746"/>
    <w:rsid w:val="00974DB9"/>
    <w:rsid w:val="00975119"/>
    <w:rsid w:val="00975971"/>
    <w:rsid w:val="009763ED"/>
    <w:rsid w:val="00976F04"/>
    <w:rsid w:val="00976F51"/>
    <w:rsid w:val="009777F4"/>
    <w:rsid w:val="00977AD8"/>
    <w:rsid w:val="00980299"/>
    <w:rsid w:val="009802CC"/>
    <w:rsid w:val="00980A10"/>
    <w:rsid w:val="00980E0D"/>
    <w:rsid w:val="00981130"/>
    <w:rsid w:val="00981239"/>
    <w:rsid w:val="009820A1"/>
    <w:rsid w:val="0098229C"/>
    <w:rsid w:val="0098257B"/>
    <w:rsid w:val="009825E8"/>
    <w:rsid w:val="0098289D"/>
    <w:rsid w:val="0098292C"/>
    <w:rsid w:val="009829E2"/>
    <w:rsid w:val="009835D9"/>
    <w:rsid w:val="009835E0"/>
    <w:rsid w:val="00983D46"/>
    <w:rsid w:val="00983DCA"/>
    <w:rsid w:val="00983F22"/>
    <w:rsid w:val="0098430D"/>
    <w:rsid w:val="00985419"/>
    <w:rsid w:val="00985607"/>
    <w:rsid w:val="00985BC7"/>
    <w:rsid w:val="00985EF7"/>
    <w:rsid w:val="00986093"/>
    <w:rsid w:val="00986146"/>
    <w:rsid w:val="0098632C"/>
    <w:rsid w:val="00986433"/>
    <w:rsid w:val="00986C1C"/>
    <w:rsid w:val="00986CF9"/>
    <w:rsid w:val="0098727B"/>
    <w:rsid w:val="0098732F"/>
    <w:rsid w:val="00987416"/>
    <w:rsid w:val="009874C5"/>
    <w:rsid w:val="009904BC"/>
    <w:rsid w:val="00990C0E"/>
    <w:rsid w:val="00990D75"/>
    <w:rsid w:val="00991093"/>
    <w:rsid w:val="0099153F"/>
    <w:rsid w:val="0099163B"/>
    <w:rsid w:val="00991CED"/>
    <w:rsid w:val="00991EAE"/>
    <w:rsid w:val="00992343"/>
    <w:rsid w:val="009928BB"/>
    <w:rsid w:val="00992A07"/>
    <w:rsid w:val="00992ED6"/>
    <w:rsid w:val="0099356B"/>
    <w:rsid w:val="00993723"/>
    <w:rsid w:val="0099383D"/>
    <w:rsid w:val="009938B1"/>
    <w:rsid w:val="0099621D"/>
    <w:rsid w:val="00996258"/>
    <w:rsid w:val="00996306"/>
    <w:rsid w:val="009964A7"/>
    <w:rsid w:val="00996744"/>
    <w:rsid w:val="009967F2"/>
    <w:rsid w:val="00996AD0"/>
    <w:rsid w:val="0099738E"/>
    <w:rsid w:val="0099767A"/>
    <w:rsid w:val="00997B1E"/>
    <w:rsid w:val="00997C4F"/>
    <w:rsid w:val="00997CF4"/>
    <w:rsid w:val="009A0CCC"/>
    <w:rsid w:val="009A0E23"/>
    <w:rsid w:val="009A1169"/>
    <w:rsid w:val="009A1284"/>
    <w:rsid w:val="009A150D"/>
    <w:rsid w:val="009A164C"/>
    <w:rsid w:val="009A17FB"/>
    <w:rsid w:val="009A1AAC"/>
    <w:rsid w:val="009A2322"/>
    <w:rsid w:val="009A28A8"/>
    <w:rsid w:val="009A2BB6"/>
    <w:rsid w:val="009A2CB8"/>
    <w:rsid w:val="009A3789"/>
    <w:rsid w:val="009A3996"/>
    <w:rsid w:val="009A3C95"/>
    <w:rsid w:val="009A4042"/>
    <w:rsid w:val="009A45A2"/>
    <w:rsid w:val="009A47D9"/>
    <w:rsid w:val="009A66C8"/>
    <w:rsid w:val="009A6919"/>
    <w:rsid w:val="009A6AC7"/>
    <w:rsid w:val="009A7E92"/>
    <w:rsid w:val="009A7F9A"/>
    <w:rsid w:val="009B0046"/>
    <w:rsid w:val="009B0408"/>
    <w:rsid w:val="009B0843"/>
    <w:rsid w:val="009B0DEE"/>
    <w:rsid w:val="009B0F5C"/>
    <w:rsid w:val="009B125E"/>
    <w:rsid w:val="009B1335"/>
    <w:rsid w:val="009B176D"/>
    <w:rsid w:val="009B1E47"/>
    <w:rsid w:val="009B22EF"/>
    <w:rsid w:val="009B2579"/>
    <w:rsid w:val="009B2859"/>
    <w:rsid w:val="009B2CED"/>
    <w:rsid w:val="009B2E52"/>
    <w:rsid w:val="009B3021"/>
    <w:rsid w:val="009B3054"/>
    <w:rsid w:val="009B30B1"/>
    <w:rsid w:val="009B3165"/>
    <w:rsid w:val="009B335D"/>
    <w:rsid w:val="009B3C90"/>
    <w:rsid w:val="009B474E"/>
    <w:rsid w:val="009B4C35"/>
    <w:rsid w:val="009B652A"/>
    <w:rsid w:val="009B749B"/>
    <w:rsid w:val="009B76E3"/>
    <w:rsid w:val="009B76F9"/>
    <w:rsid w:val="009B790B"/>
    <w:rsid w:val="009B7A72"/>
    <w:rsid w:val="009B7BB8"/>
    <w:rsid w:val="009C03EE"/>
    <w:rsid w:val="009C0E9B"/>
    <w:rsid w:val="009C126A"/>
    <w:rsid w:val="009C1D4C"/>
    <w:rsid w:val="009C2440"/>
    <w:rsid w:val="009C2691"/>
    <w:rsid w:val="009C2AAA"/>
    <w:rsid w:val="009C2DD2"/>
    <w:rsid w:val="009C3356"/>
    <w:rsid w:val="009C3982"/>
    <w:rsid w:val="009C3A31"/>
    <w:rsid w:val="009C441F"/>
    <w:rsid w:val="009C4A07"/>
    <w:rsid w:val="009C4B8E"/>
    <w:rsid w:val="009C4E1C"/>
    <w:rsid w:val="009C51D5"/>
    <w:rsid w:val="009C543C"/>
    <w:rsid w:val="009C5737"/>
    <w:rsid w:val="009C599A"/>
    <w:rsid w:val="009C5EFF"/>
    <w:rsid w:val="009C650E"/>
    <w:rsid w:val="009C70DB"/>
    <w:rsid w:val="009C7401"/>
    <w:rsid w:val="009C774A"/>
    <w:rsid w:val="009C7A84"/>
    <w:rsid w:val="009D024D"/>
    <w:rsid w:val="009D111B"/>
    <w:rsid w:val="009D1917"/>
    <w:rsid w:val="009D19BC"/>
    <w:rsid w:val="009D2348"/>
    <w:rsid w:val="009D2727"/>
    <w:rsid w:val="009D2980"/>
    <w:rsid w:val="009D2BBB"/>
    <w:rsid w:val="009D2EA8"/>
    <w:rsid w:val="009D2F0C"/>
    <w:rsid w:val="009D3306"/>
    <w:rsid w:val="009D3578"/>
    <w:rsid w:val="009D3A5F"/>
    <w:rsid w:val="009D40E2"/>
    <w:rsid w:val="009D479E"/>
    <w:rsid w:val="009D4F88"/>
    <w:rsid w:val="009D5193"/>
    <w:rsid w:val="009D5C32"/>
    <w:rsid w:val="009D5C56"/>
    <w:rsid w:val="009D5F3E"/>
    <w:rsid w:val="009D6108"/>
    <w:rsid w:val="009D640E"/>
    <w:rsid w:val="009D6472"/>
    <w:rsid w:val="009D723D"/>
    <w:rsid w:val="009D744C"/>
    <w:rsid w:val="009D79F4"/>
    <w:rsid w:val="009D7BA2"/>
    <w:rsid w:val="009D7D19"/>
    <w:rsid w:val="009E008B"/>
    <w:rsid w:val="009E008C"/>
    <w:rsid w:val="009E0402"/>
    <w:rsid w:val="009E0AFD"/>
    <w:rsid w:val="009E126D"/>
    <w:rsid w:val="009E1706"/>
    <w:rsid w:val="009E2614"/>
    <w:rsid w:val="009E33D7"/>
    <w:rsid w:val="009E3CD1"/>
    <w:rsid w:val="009E408B"/>
    <w:rsid w:val="009E4389"/>
    <w:rsid w:val="009E5478"/>
    <w:rsid w:val="009E54CB"/>
    <w:rsid w:val="009E5520"/>
    <w:rsid w:val="009E5AF5"/>
    <w:rsid w:val="009E5EB5"/>
    <w:rsid w:val="009E6EBB"/>
    <w:rsid w:val="009E705A"/>
    <w:rsid w:val="009E74F0"/>
    <w:rsid w:val="009E7F23"/>
    <w:rsid w:val="009F0768"/>
    <w:rsid w:val="009F09BC"/>
    <w:rsid w:val="009F09F9"/>
    <w:rsid w:val="009F102A"/>
    <w:rsid w:val="009F151C"/>
    <w:rsid w:val="009F16F0"/>
    <w:rsid w:val="009F19F6"/>
    <w:rsid w:val="009F2A19"/>
    <w:rsid w:val="009F32A8"/>
    <w:rsid w:val="009F3F0F"/>
    <w:rsid w:val="009F4432"/>
    <w:rsid w:val="009F47A0"/>
    <w:rsid w:val="009F48E4"/>
    <w:rsid w:val="009F4B9A"/>
    <w:rsid w:val="009F514E"/>
    <w:rsid w:val="009F63D7"/>
    <w:rsid w:val="009F710F"/>
    <w:rsid w:val="009F7867"/>
    <w:rsid w:val="009F7D66"/>
    <w:rsid w:val="00A0018C"/>
    <w:rsid w:val="00A001C3"/>
    <w:rsid w:val="00A001CE"/>
    <w:rsid w:val="00A006EA"/>
    <w:rsid w:val="00A00BD2"/>
    <w:rsid w:val="00A00E56"/>
    <w:rsid w:val="00A01BF9"/>
    <w:rsid w:val="00A027F3"/>
    <w:rsid w:val="00A02C7F"/>
    <w:rsid w:val="00A03978"/>
    <w:rsid w:val="00A03A72"/>
    <w:rsid w:val="00A03AB1"/>
    <w:rsid w:val="00A03DD4"/>
    <w:rsid w:val="00A0496D"/>
    <w:rsid w:val="00A04D7E"/>
    <w:rsid w:val="00A0507A"/>
    <w:rsid w:val="00A051D9"/>
    <w:rsid w:val="00A052DE"/>
    <w:rsid w:val="00A05ADF"/>
    <w:rsid w:val="00A05DF3"/>
    <w:rsid w:val="00A0610E"/>
    <w:rsid w:val="00A06AFD"/>
    <w:rsid w:val="00A07118"/>
    <w:rsid w:val="00A07E08"/>
    <w:rsid w:val="00A100B3"/>
    <w:rsid w:val="00A10D79"/>
    <w:rsid w:val="00A11535"/>
    <w:rsid w:val="00A117A1"/>
    <w:rsid w:val="00A11E56"/>
    <w:rsid w:val="00A11FFC"/>
    <w:rsid w:val="00A12221"/>
    <w:rsid w:val="00A12271"/>
    <w:rsid w:val="00A12798"/>
    <w:rsid w:val="00A12EA9"/>
    <w:rsid w:val="00A1340F"/>
    <w:rsid w:val="00A13A09"/>
    <w:rsid w:val="00A153BE"/>
    <w:rsid w:val="00A15DEE"/>
    <w:rsid w:val="00A16313"/>
    <w:rsid w:val="00A16462"/>
    <w:rsid w:val="00A1678B"/>
    <w:rsid w:val="00A167B5"/>
    <w:rsid w:val="00A16DBE"/>
    <w:rsid w:val="00A179E0"/>
    <w:rsid w:val="00A17C4F"/>
    <w:rsid w:val="00A20582"/>
    <w:rsid w:val="00A20653"/>
    <w:rsid w:val="00A20A39"/>
    <w:rsid w:val="00A21304"/>
    <w:rsid w:val="00A223D5"/>
    <w:rsid w:val="00A22B22"/>
    <w:rsid w:val="00A238BD"/>
    <w:rsid w:val="00A23DCA"/>
    <w:rsid w:val="00A240D8"/>
    <w:rsid w:val="00A24214"/>
    <w:rsid w:val="00A24266"/>
    <w:rsid w:val="00A243E4"/>
    <w:rsid w:val="00A2459D"/>
    <w:rsid w:val="00A24E23"/>
    <w:rsid w:val="00A2566C"/>
    <w:rsid w:val="00A25C2B"/>
    <w:rsid w:val="00A25F05"/>
    <w:rsid w:val="00A25F94"/>
    <w:rsid w:val="00A26491"/>
    <w:rsid w:val="00A309AC"/>
    <w:rsid w:val="00A30B2D"/>
    <w:rsid w:val="00A311AE"/>
    <w:rsid w:val="00A312A6"/>
    <w:rsid w:val="00A3130E"/>
    <w:rsid w:val="00A3193B"/>
    <w:rsid w:val="00A324CF"/>
    <w:rsid w:val="00A3275C"/>
    <w:rsid w:val="00A32E8B"/>
    <w:rsid w:val="00A32ED6"/>
    <w:rsid w:val="00A33176"/>
    <w:rsid w:val="00A33776"/>
    <w:rsid w:val="00A33CA2"/>
    <w:rsid w:val="00A33EB6"/>
    <w:rsid w:val="00A344A5"/>
    <w:rsid w:val="00A346C3"/>
    <w:rsid w:val="00A34D4A"/>
    <w:rsid w:val="00A34D5B"/>
    <w:rsid w:val="00A35F8F"/>
    <w:rsid w:val="00A36155"/>
    <w:rsid w:val="00A3629E"/>
    <w:rsid w:val="00A364A9"/>
    <w:rsid w:val="00A365AD"/>
    <w:rsid w:val="00A368C3"/>
    <w:rsid w:val="00A36CD8"/>
    <w:rsid w:val="00A403ED"/>
    <w:rsid w:val="00A40669"/>
    <w:rsid w:val="00A41477"/>
    <w:rsid w:val="00A417A5"/>
    <w:rsid w:val="00A42323"/>
    <w:rsid w:val="00A42751"/>
    <w:rsid w:val="00A427C4"/>
    <w:rsid w:val="00A42A85"/>
    <w:rsid w:val="00A42D07"/>
    <w:rsid w:val="00A43FA1"/>
    <w:rsid w:val="00A43FAE"/>
    <w:rsid w:val="00A44976"/>
    <w:rsid w:val="00A44B43"/>
    <w:rsid w:val="00A44B4E"/>
    <w:rsid w:val="00A4503E"/>
    <w:rsid w:val="00A450C0"/>
    <w:rsid w:val="00A45266"/>
    <w:rsid w:val="00A45468"/>
    <w:rsid w:val="00A45D08"/>
    <w:rsid w:val="00A471A8"/>
    <w:rsid w:val="00A476BC"/>
    <w:rsid w:val="00A4791B"/>
    <w:rsid w:val="00A506F8"/>
    <w:rsid w:val="00A50A48"/>
    <w:rsid w:val="00A51180"/>
    <w:rsid w:val="00A5120C"/>
    <w:rsid w:val="00A51242"/>
    <w:rsid w:val="00A51522"/>
    <w:rsid w:val="00A51573"/>
    <w:rsid w:val="00A51A5E"/>
    <w:rsid w:val="00A51CDF"/>
    <w:rsid w:val="00A52895"/>
    <w:rsid w:val="00A52A75"/>
    <w:rsid w:val="00A52A8B"/>
    <w:rsid w:val="00A52D7D"/>
    <w:rsid w:val="00A533DF"/>
    <w:rsid w:val="00A539A5"/>
    <w:rsid w:val="00A53DA0"/>
    <w:rsid w:val="00A53DCE"/>
    <w:rsid w:val="00A5404D"/>
    <w:rsid w:val="00A54A80"/>
    <w:rsid w:val="00A555A7"/>
    <w:rsid w:val="00A557A2"/>
    <w:rsid w:val="00A564E5"/>
    <w:rsid w:val="00A567FF"/>
    <w:rsid w:val="00A5765D"/>
    <w:rsid w:val="00A5793D"/>
    <w:rsid w:val="00A579BD"/>
    <w:rsid w:val="00A60115"/>
    <w:rsid w:val="00A607CB"/>
    <w:rsid w:val="00A6095D"/>
    <w:rsid w:val="00A609B1"/>
    <w:rsid w:val="00A613FC"/>
    <w:rsid w:val="00A614C1"/>
    <w:rsid w:val="00A616B5"/>
    <w:rsid w:val="00A6276B"/>
    <w:rsid w:val="00A629DB"/>
    <w:rsid w:val="00A63258"/>
    <w:rsid w:val="00A6351F"/>
    <w:rsid w:val="00A63809"/>
    <w:rsid w:val="00A64278"/>
    <w:rsid w:val="00A643E5"/>
    <w:rsid w:val="00A64A6E"/>
    <w:rsid w:val="00A64B2C"/>
    <w:rsid w:val="00A6519F"/>
    <w:rsid w:val="00A6542D"/>
    <w:rsid w:val="00A65931"/>
    <w:rsid w:val="00A659D1"/>
    <w:rsid w:val="00A65A70"/>
    <w:rsid w:val="00A65E0B"/>
    <w:rsid w:val="00A66480"/>
    <w:rsid w:val="00A6665F"/>
    <w:rsid w:val="00A66F36"/>
    <w:rsid w:val="00A676D9"/>
    <w:rsid w:val="00A67D86"/>
    <w:rsid w:val="00A67EFC"/>
    <w:rsid w:val="00A7031E"/>
    <w:rsid w:val="00A707B4"/>
    <w:rsid w:val="00A71140"/>
    <w:rsid w:val="00A7205E"/>
    <w:rsid w:val="00A73E00"/>
    <w:rsid w:val="00A740AB"/>
    <w:rsid w:val="00A74692"/>
    <w:rsid w:val="00A74F89"/>
    <w:rsid w:val="00A75572"/>
    <w:rsid w:val="00A75A52"/>
    <w:rsid w:val="00A7618B"/>
    <w:rsid w:val="00A7640B"/>
    <w:rsid w:val="00A76455"/>
    <w:rsid w:val="00A76A60"/>
    <w:rsid w:val="00A773A8"/>
    <w:rsid w:val="00A7778B"/>
    <w:rsid w:val="00A77986"/>
    <w:rsid w:val="00A803BC"/>
    <w:rsid w:val="00A806D4"/>
    <w:rsid w:val="00A80969"/>
    <w:rsid w:val="00A81299"/>
    <w:rsid w:val="00A815D9"/>
    <w:rsid w:val="00A82D16"/>
    <w:rsid w:val="00A843B6"/>
    <w:rsid w:val="00A85798"/>
    <w:rsid w:val="00A85CD2"/>
    <w:rsid w:val="00A8609D"/>
    <w:rsid w:val="00A86246"/>
    <w:rsid w:val="00A8686A"/>
    <w:rsid w:val="00A86EA7"/>
    <w:rsid w:val="00A87409"/>
    <w:rsid w:val="00A87800"/>
    <w:rsid w:val="00A87E42"/>
    <w:rsid w:val="00A902A3"/>
    <w:rsid w:val="00A9084D"/>
    <w:rsid w:val="00A91244"/>
    <w:rsid w:val="00A91774"/>
    <w:rsid w:val="00A91C7F"/>
    <w:rsid w:val="00A92066"/>
    <w:rsid w:val="00A9216B"/>
    <w:rsid w:val="00A92776"/>
    <w:rsid w:val="00A92E83"/>
    <w:rsid w:val="00A93181"/>
    <w:rsid w:val="00A935C1"/>
    <w:rsid w:val="00A938E6"/>
    <w:rsid w:val="00A93CCF"/>
    <w:rsid w:val="00A94E4E"/>
    <w:rsid w:val="00A953CC"/>
    <w:rsid w:val="00A95514"/>
    <w:rsid w:val="00A95BD5"/>
    <w:rsid w:val="00A95C53"/>
    <w:rsid w:val="00A95EB7"/>
    <w:rsid w:val="00A96ADB"/>
    <w:rsid w:val="00A96F78"/>
    <w:rsid w:val="00A9752D"/>
    <w:rsid w:val="00A979E1"/>
    <w:rsid w:val="00AA0B9E"/>
    <w:rsid w:val="00AA0C74"/>
    <w:rsid w:val="00AA1035"/>
    <w:rsid w:val="00AA1087"/>
    <w:rsid w:val="00AA161A"/>
    <w:rsid w:val="00AA22E4"/>
    <w:rsid w:val="00AA247C"/>
    <w:rsid w:val="00AA25A9"/>
    <w:rsid w:val="00AA26D9"/>
    <w:rsid w:val="00AA278A"/>
    <w:rsid w:val="00AA29F0"/>
    <w:rsid w:val="00AA3129"/>
    <w:rsid w:val="00AA3183"/>
    <w:rsid w:val="00AA33D6"/>
    <w:rsid w:val="00AA3A25"/>
    <w:rsid w:val="00AA4287"/>
    <w:rsid w:val="00AA4605"/>
    <w:rsid w:val="00AA4D6A"/>
    <w:rsid w:val="00AA5171"/>
    <w:rsid w:val="00AA51AD"/>
    <w:rsid w:val="00AA5736"/>
    <w:rsid w:val="00AA591E"/>
    <w:rsid w:val="00AA5DF4"/>
    <w:rsid w:val="00AA65C9"/>
    <w:rsid w:val="00AA66CB"/>
    <w:rsid w:val="00AA71F0"/>
    <w:rsid w:val="00AA7CE6"/>
    <w:rsid w:val="00AB0680"/>
    <w:rsid w:val="00AB0A32"/>
    <w:rsid w:val="00AB0B90"/>
    <w:rsid w:val="00AB0E56"/>
    <w:rsid w:val="00AB0ED5"/>
    <w:rsid w:val="00AB0FFF"/>
    <w:rsid w:val="00AB13B6"/>
    <w:rsid w:val="00AB18AC"/>
    <w:rsid w:val="00AB1EB7"/>
    <w:rsid w:val="00AB24FE"/>
    <w:rsid w:val="00AB2A23"/>
    <w:rsid w:val="00AB2D87"/>
    <w:rsid w:val="00AB2EAD"/>
    <w:rsid w:val="00AB3A15"/>
    <w:rsid w:val="00AB3FB0"/>
    <w:rsid w:val="00AB4342"/>
    <w:rsid w:val="00AB44A3"/>
    <w:rsid w:val="00AB4632"/>
    <w:rsid w:val="00AB4CAA"/>
    <w:rsid w:val="00AB4ECC"/>
    <w:rsid w:val="00AB4F0F"/>
    <w:rsid w:val="00AB5376"/>
    <w:rsid w:val="00AB53E3"/>
    <w:rsid w:val="00AB60E2"/>
    <w:rsid w:val="00AB6601"/>
    <w:rsid w:val="00AB674E"/>
    <w:rsid w:val="00AB6D79"/>
    <w:rsid w:val="00AB709E"/>
    <w:rsid w:val="00AB7683"/>
    <w:rsid w:val="00AB7806"/>
    <w:rsid w:val="00AB79B9"/>
    <w:rsid w:val="00AC02C1"/>
    <w:rsid w:val="00AC0AB6"/>
    <w:rsid w:val="00AC10AD"/>
    <w:rsid w:val="00AC1E55"/>
    <w:rsid w:val="00AC31A3"/>
    <w:rsid w:val="00AC3581"/>
    <w:rsid w:val="00AC3A13"/>
    <w:rsid w:val="00AC3D06"/>
    <w:rsid w:val="00AC429F"/>
    <w:rsid w:val="00AC5051"/>
    <w:rsid w:val="00AC5AFF"/>
    <w:rsid w:val="00AC60B4"/>
    <w:rsid w:val="00AC62A7"/>
    <w:rsid w:val="00AC67B6"/>
    <w:rsid w:val="00AC6AF3"/>
    <w:rsid w:val="00AC7D98"/>
    <w:rsid w:val="00AD00C5"/>
    <w:rsid w:val="00AD037B"/>
    <w:rsid w:val="00AD165F"/>
    <w:rsid w:val="00AD1882"/>
    <w:rsid w:val="00AD1F05"/>
    <w:rsid w:val="00AD2239"/>
    <w:rsid w:val="00AD2794"/>
    <w:rsid w:val="00AD2DC5"/>
    <w:rsid w:val="00AD3455"/>
    <w:rsid w:val="00AD3CAD"/>
    <w:rsid w:val="00AD461C"/>
    <w:rsid w:val="00AD4F2F"/>
    <w:rsid w:val="00AD5A99"/>
    <w:rsid w:val="00AD69FF"/>
    <w:rsid w:val="00AD702B"/>
    <w:rsid w:val="00AD72E6"/>
    <w:rsid w:val="00AD7B3C"/>
    <w:rsid w:val="00AD7C95"/>
    <w:rsid w:val="00AD7FCD"/>
    <w:rsid w:val="00AE0062"/>
    <w:rsid w:val="00AE102A"/>
    <w:rsid w:val="00AE1879"/>
    <w:rsid w:val="00AE2BED"/>
    <w:rsid w:val="00AE3538"/>
    <w:rsid w:val="00AE3DE1"/>
    <w:rsid w:val="00AE5228"/>
    <w:rsid w:val="00AE52E5"/>
    <w:rsid w:val="00AE5439"/>
    <w:rsid w:val="00AE61B2"/>
    <w:rsid w:val="00AE628F"/>
    <w:rsid w:val="00AE7065"/>
    <w:rsid w:val="00AE72DE"/>
    <w:rsid w:val="00AE78D1"/>
    <w:rsid w:val="00AE7F89"/>
    <w:rsid w:val="00AF0CF9"/>
    <w:rsid w:val="00AF1F60"/>
    <w:rsid w:val="00AF259D"/>
    <w:rsid w:val="00AF2D54"/>
    <w:rsid w:val="00AF3458"/>
    <w:rsid w:val="00AF370B"/>
    <w:rsid w:val="00AF3F7B"/>
    <w:rsid w:val="00AF3FB8"/>
    <w:rsid w:val="00AF42B4"/>
    <w:rsid w:val="00AF4B8A"/>
    <w:rsid w:val="00AF4F1B"/>
    <w:rsid w:val="00AF5EC6"/>
    <w:rsid w:val="00AF61A4"/>
    <w:rsid w:val="00AF689E"/>
    <w:rsid w:val="00AF6C38"/>
    <w:rsid w:val="00AF6C6A"/>
    <w:rsid w:val="00AF6E8A"/>
    <w:rsid w:val="00AF7213"/>
    <w:rsid w:val="00AF7771"/>
    <w:rsid w:val="00AF7D92"/>
    <w:rsid w:val="00B011CC"/>
    <w:rsid w:val="00B0170E"/>
    <w:rsid w:val="00B01F61"/>
    <w:rsid w:val="00B035AD"/>
    <w:rsid w:val="00B04048"/>
    <w:rsid w:val="00B0429A"/>
    <w:rsid w:val="00B04F3D"/>
    <w:rsid w:val="00B05702"/>
    <w:rsid w:val="00B0619C"/>
    <w:rsid w:val="00B06DD9"/>
    <w:rsid w:val="00B07CD6"/>
    <w:rsid w:val="00B07E52"/>
    <w:rsid w:val="00B10010"/>
    <w:rsid w:val="00B1079B"/>
    <w:rsid w:val="00B10C05"/>
    <w:rsid w:val="00B11775"/>
    <w:rsid w:val="00B1193D"/>
    <w:rsid w:val="00B12F75"/>
    <w:rsid w:val="00B12FA7"/>
    <w:rsid w:val="00B1302D"/>
    <w:rsid w:val="00B13368"/>
    <w:rsid w:val="00B1388E"/>
    <w:rsid w:val="00B14062"/>
    <w:rsid w:val="00B145EF"/>
    <w:rsid w:val="00B1513F"/>
    <w:rsid w:val="00B15B73"/>
    <w:rsid w:val="00B15B89"/>
    <w:rsid w:val="00B15BC1"/>
    <w:rsid w:val="00B163D4"/>
    <w:rsid w:val="00B16A68"/>
    <w:rsid w:val="00B16BA5"/>
    <w:rsid w:val="00B1746F"/>
    <w:rsid w:val="00B205F5"/>
    <w:rsid w:val="00B20725"/>
    <w:rsid w:val="00B2087E"/>
    <w:rsid w:val="00B20B11"/>
    <w:rsid w:val="00B20B94"/>
    <w:rsid w:val="00B20DDB"/>
    <w:rsid w:val="00B22857"/>
    <w:rsid w:val="00B23792"/>
    <w:rsid w:val="00B23FDC"/>
    <w:rsid w:val="00B243CC"/>
    <w:rsid w:val="00B248D0"/>
    <w:rsid w:val="00B2628E"/>
    <w:rsid w:val="00B266B0"/>
    <w:rsid w:val="00B27921"/>
    <w:rsid w:val="00B3000E"/>
    <w:rsid w:val="00B3013C"/>
    <w:rsid w:val="00B305C3"/>
    <w:rsid w:val="00B312D2"/>
    <w:rsid w:val="00B318E6"/>
    <w:rsid w:val="00B326A8"/>
    <w:rsid w:val="00B327BC"/>
    <w:rsid w:val="00B3291A"/>
    <w:rsid w:val="00B329EB"/>
    <w:rsid w:val="00B32FCD"/>
    <w:rsid w:val="00B33508"/>
    <w:rsid w:val="00B33625"/>
    <w:rsid w:val="00B3377E"/>
    <w:rsid w:val="00B33B1F"/>
    <w:rsid w:val="00B34E63"/>
    <w:rsid w:val="00B35DA4"/>
    <w:rsid w:val="00B360CF"/>
    <w:rsid w:val="00B36931"/>
    <w:rsid w:val="00B375D3"/>
    <w:rsid w:val="00B37D9C"/>
    <w:rsid w:val="00B400E6"/>
    <w:rsid w:val="00B40A96"/>
    <w:rsid w:val="00B4184B"/>
    <w:rsid w:val="00B422A7"/>
    <w:rsid w:val="00B42A32"/>
    <w:rsid w:val="00B42FA6"/>
    <w:rsid w:val="00B438BD"/>
    <w:rsid w:val="00B4399E"/>
    <w:rsid w:val="00B43A16"/>
    <w:rsid w:val="00B446FB"/>
    <w:rsid w:val="00B452C3"/>
    <w:rsid w:val="00B45BDF"/>
    <w:rsid w:val="00B45CE1"/>
    <w:rsid w:val="00B46081"/>
    <w:rsid w:val="00B463B6"/>
    <w:rsid w:val="00B46A75"/>
    <w:rsid w:val="00B470A7"/>
    <w:rsid w:val="00B47C42"/>
    <w:rsid w:val="00B500CD"/>
    <w:rsid w:val="00B5109D"/>
    <w:rsid w:val="00B5122E"/>
    <w:rsid w:val="00B51C0C"/>
    <w:rsid w:val="00B5239C"/>
    <w:rsid w:val="00B52442"/>
    <w:rsid w:val="00B5316E"/>
    <w:rsid w:val="00B5317E"/>
    <w:rsid w:val="00B53259"/>
    <w:rsid w:val="00B53893"/>
    <w:rsid w:val="00B53B19"/>
    <w:rsid w:val="00B548C2"/>
    <w:rsid w:val="00B54B6A"/>
    <w:rsid w:val="00B55428"/>
    <w:rsid w:val="00B55C4A"/>
    <w:rsid w:val="00B56660"/>
    <w:rsid w:val="00B56FC3"/>
    <w:rsid w:val="00B570BF"/>
    <w:rsid w:val="00B57B6A"/>
    <w:rsid w:val="00B57CFD"/>
    <w:rsid w:val="00B6020D"/>
    <w:rsid w:val="00B602E8"/>
    <w:rsid w:val="00B60471"/>
    <w:rsid w:val="00B60B8F"/>
    <w:rsid w:val="00B6120D"/>
    <w:rsid w:val="00B6256D"/>
    <w:rsid w:val="00B625CC"/>
    <w:rsid w:val="00B63337"/>
    <w:rsid w:val="00B6369F"/>
    <w:rsid w:val="00B639D7"/>
    <w:rsid w:val="00B63B94"/>
    <w:rsid w:val="00B64AA7"/>
    <w:rsid w:val="00B64B51"/>
    <w:rsid w:val="00B65452"/>
    <w:rsid w:val="00B661DE"/>
    <w:rsid w:val="00B66594"/>
    <w:rsid w:val="00B674C1"/>
    <w:rsid w:val="00B67805"/>
    <w:rsid w:val="00B67DBB"/>
    <w:rsid w:val="00B67E40"/>
    <w:rsid w:val="00B67EBE"/>
    <w:rsid w:val="00B701FE"/>
    <w:rsid w:val="00B7051C"/>
    <w:rsid w:val="00B708A9"/>
    <w:rsid w:val="00B7137D"/>
    <w:rsid w:val="00B721CD"/>
    <w:rsid w:val="00B7267A"/>
    <w:rsid w:val="00B726FF"/>
    <w:rsid w:val="00B72A20"/>
    <w:rsid w:val="00B72A59"/>
    <w:rsid w:val="00B72A5B"/>
    <w:rsid w:val="00B72AA4"/>
    <w:rsid w:val="00B7321B"/>
    <w:rsid w:val="00B74830"/>
    <w:rsid w:val="00B75454"/>
    <w:rsid w:val="00B75544"/>
    <w:rsid w:val="00B760DB"/>
    <w:rsid w:val="00B76BCD"/>
    <w:rsid w:val="00B76EE9"/>
    <w:rsid w:val="00B77231"/>
    <w:rsid w:val="00B77880"/>
    <w:rsid w:val="00B77B84"/>
    <w:rsid w:val="00B80D86"/>
    <w:rsid w:val="00B80D90"/>
    <w:rsid w:val="00B8166D"/>
    <w:rsid w:val="00B81AC6"/>
    <w:rsid w:val="00B825A5"/>
    <w:rsid w:val="00B82613"/>
    <w:rsid w:val="00B828B5"/>
    <w:rsid w:val="00B82C2C"/>
    <w:rsid w:val="00B82ED8"/>
    <w:rsid w:val="00B83199"/>
    <w:rsid w:val="00B83E1B"/>
    <w:rsid w:val="00B8431C"/>
    <w:rsid w:val="00B845D0"/>
    <w:rsid w:val="00B84A80"/>
    <w:rsid w:val="00B84B98"/>
    <w:rsid w:val="00B84E9C"/>
    <w:rsid w:val="00B85522"/>
    <w:rsid w:val="00B860B3"/>
    <w:rsid w:val="00B86A50"/>
    <w:rsid w:val="00B90E2A"/>
    <w:rsid w:val="00B90F2A"/>
    <w:rsid w:val="00B9198D"/>
    <w:rsid w:val="00B92A42"/>
    <w:rsid w:val="00B92CE5"/>
    <w:rsid w:val="00B92D25"/>
    <w:rsid w:val="00B93008"/>
    <w:rsid w:val="00B93520"/>
    <w:rsid w:val="00B93A4D"/>
    <w:rsid w:val="00B9405C"/>
    <w:rsid w:val="00B9406D"/>
    <w:rsid w:val="00B94BA7"/>
    <w:rsid w:val="00B94E0E"/>
    <w:rsid w:val="00B95D59"/>
    <w:rsid w:val="00B96413"/>
    <w:rsid w:val="00B971EB"/>
    <w:rsid w:val="00B9770A"/>
    <w:rsid w:val="00B97724"/>
    <w:rsid w:val="00B97CA3"/>
    <w:rsid w:val="00BA01BC"/>
    <w:rsid w:val="00BA04C1"/>
    <w:rsid w:val="00BA0F94"/>
    <w:rsid w:val="00BA1104"/>
    <w:rsid w:val="00BA1872"/>
    <w:rsid w:val="00BA1913"/>
    <w:rsid w:val="00BA202C"/>
    <w:rsid w:val="00BA2BC9"/>
    <w:rsid w:val="00BA4641"/>
    <w:rsid w:val="00BA4A54"/>
    <w:rsid w:val="00BA4FD6"/>
    <w:rsid w:val="00BA5122"/>
    <w:rsid w:val="00BA562D"/>
    <w:rsid w:val="00BA5785"/>
    <w:rsid w:val="00BA68FC"/>
    <w:rsid w:val="00BA7122"/>
    <w:rsid w:val="00BA7205"/>
    <w:rsid w:val="00BA76A9"/>
    <w:rsid w:val="00BB032B"/>
    <w:rsid w:val="00BB0595"/>
    <w:rsid w:val="00BB128E"/>
    <w:rsid w:val="00BB1BB2"/>
    <w:rsid w:val="00BB2459"/>
    <w:rsid w:val="00BB2F36"/>
    <w:rsid w:val="00BB3922"/>
    <w:rsid w:val="00BB3E2B"/>
    <w:rsid w:val="00BB5182"/>
    <w:rsid w:val="00BB5D1C"/>
    <w:rsid w:val="00BB6552"/>
    <w:rsid w:val="00BB65E0"/>
    <w:rsid w:val="00BB66DD"/>
    <w:rsid w:val="00BB6B9B"/>
    <w:rsid w:val="00BB754F"/>
    <w:rsid w:val="00BC0058"/>
    <w:rsid w:val="00BC05F5"/>
    <w:rsid w:val="00BC07D4"/>
    <w:rsid w:val="00BC0A5D"/>
    <w:rsid w:val="00BC0BE3"/>
    <w:rsid w:val="00BC1AD9"/>
    <w:rsid w:val="00BC1E7D"/>
    <w:rsid w:val="00BC2255"/>
    <w:rsid w:val="00BC303A"/>
    <w:rsid w:val="00BC3257"/>
    <w:rsid w:val="00BC32E7"/>
    <w:rsid w:val="00BC453A"/>
    <w:rsid w:val="00BC4EF3"/>
    <w:rsid w:val="00BC4F81"/>
    <w:rsid w:val="00BC5670"/>
    <w:rsid w:val="00BC58B9"/>
    <w:rsid w:val="00BC65F9"/>
    <w:rsid w:val="00BC74F9"/>
    <w:rsid w:val="00BD03E1"/>
    <w:rsid w:val="00BD0815"/>
    <w:rsid w:val="00BD2784"/>
    <w:rsid w:val="00BD2833"/>
    <w:rsid w:val="00BD29ED"/>
    <w:rsid w:val="00BD2F13"/>
    <w:rsid w:val="00BD2F91"/>
    <w:rsid w:val="00BD3056"/>
    <w:rsid w:val="00BD3846"/>
    <w:rsid w:val="00BD3E03"/>
    <w:rsid w:val="00BD3E68"/>
    <w:rsid w:val="00BD3F4F"/>
    <w:rsid w:val="00BD4207"/>
    <w:rsid w:val="00BD490F"/>
    <w:rsid w:val="00BD4D15"/>
    <w:rsid w:val="00BD4E05"/>
    <w:rsid w:val="00BD54D1"/>
    <w:rsid w:val="00BD598A"/>
    <w:rsid w:val="00BD5C7A"/>
    <w:rsid w:val="00BD6826"/>
    <w:rsid w:val="00BD723F"/>
    <w:rsid w:val="00BD7479"/>
    <w:rsid w:val="00BD75B4"/>
    <w:rsid w:val="00BD77E6"/>
    <w:rsid w:val="00BD7B2A"/>
    <w:rsid w:val="00BD7D04"/>
    <w:rsid w:val="00BD7D14"/>
    <w:rsid w:val="00BE02B4"/>
    <w:rsid w:val="00BE1866"/>
    <w:rsid w:val="00BE28C1"/>
    <w:rsid w:val="00BE29F2"/>
    <w:rsid w:val="00BE3299"/>
    <w:rsid w:val="00BE3492"/>
    <w:rsid w:val="00BE3930"/>
    <w:rsid w:val="00BE3B62"/>
    <w:rsid w:val="00BE4070"/>
    <w:rsid w:val="00BE4EC9"/>
    <w:rsid w:val="00BE5908"/>
    <w:rsid w:val="00BE5B6F"/>
    <w:rsid w:val="00BE6211"/>
    <w:rsid w:val="00BE631E"/>
    <w:rsid w:val="00BE6A08"/>
    <w:rsid w:val="00BE6BEC"/>
    <w:rsid w:val="00BE71FF"/>
    <w:rsid w:val="00BF05AD"/>
    <w:rsid w:val="00BF0CCF"/>
    <w:rsid w:val="00BF0FC5"/>
    <w:rsid w:val="00BF10BC"/>
    <w:rsid w:val="00BF21AC"/>
    <w:rsid w:val="00BF26DF"/>
    <w:rsid w:val="00BF2E53"/>
    <w:rsid w:val="00BF352A"/>
    <w:rsid w:val="00BF3669"/>
    <w:rsid w:val="00BF3C0D"/>
    <w:rsid w:val="00BF424B"/>
    <w:rsid w:val="00BF4BC7"/>
    <w:rsid w:val="00BF5A07"/>
    <w:rsid w:val="00BF5D81"/>
    <w:rsid w:val="00BF602B"/>
    <w:rsid w:val="00BF6252"/>
    <w:rsid w:val="00BF711C"/>
    <w:rsid w:val="00BF748E"/>
    <w:rsid w:val="00BF75C3"/>
    <w:rsid w:val="00BF789B"/>
    <w:rsid w:val="00C009AD"/>
    <w:rsid w:val="00C00DA5"/>
    <w:rsid w:val="00C01A05"/>
    <w:rsid w:val="00C0201F"/>
    <w:rsid w:val="00C0235F"/>
    <w:rsid w:val="00C03309"/>
    <w:rsid w:val="00C037E0"/>
    <w:rsid w:val="00C04530"/>
    <w:rsid w:val="00C072FE"/>
    <w:rsid w:val="00C11090"/>
    <w:rsid w:val="00C111B2"/>
    <w:rsid w:val="00C1144F"/>
    <w:rsid w:val="00C11958"/>
    <w:rsid w:val="00C11ADE"/>
    <w:rsid w:val="00C1215D"/>
    <w:rsid w:val="00C124AD"/>
    <w:rsid w:val="00C126E0"/>
    <w:rsid w:val="00C128BC"/>
    <w:rsid w:val="00C12DB3"/>
    <w:rsid w:val="00C12E39"/>
    <w:rsid w:val="00C1351F"/>
    <w:rsid w:val="00C13CAF"/>
    <w:rsid w:val="00C13D47"/>
    <w:rsid w:val="00C13F1C"/>
    <w:rsid w:val="00C14164"/>
    <w:rsid w:val="00C141F8"/>
    <w:rsid w:val="00C14C53"/>
    <w:rsid w:val="00C15D8E"/>
    <w:rsid w:val="00C16573"/>
    <w:rsid w:val="00C17012"/>
    <w:rsid w:val="00C17189"/>
    <w:rsid w:val="00C1724B"/>
    <w:rsid w:val="00C178FB"/>
    <w:rsid w:val="00C17DF9"/>
    <w:rsid w:val="00C201EB"/>
    <w:rsid w:val="00C20ACC"/>
    <w:rsid w:val="00C211D0"/>
    <w:rsid w:val="00C22826"/>
    <w:rsid w:val="00C228E9"/>
    <w:rsid w:val="00C22B28"/>
    <w:rsid w:val="00C22D3F"/>
    <w:rsid w:val="00C23EE1"/>
    <w:rsid w:val="00C24365"/>
    <w:rsid w:val="00C257B7"/>
    <w:rsid w:val="00C265D6"/>
    <w:rsid w:val="00C272E8"/>
    <w:rsid w:val="00C275C2"/>
    <w:rsid w:val="00C301A9"/>
    <w:rsid w:val="00C30ABC"/>
    <w:rsid w:val="00C30B60"/>
    <w:rsid w:val="00C30C83"/>
    <w:rsid w:val="00C31F35"/>
    <w:rsid w:val="00C31FAA"/>
    <w:rsid w:val="00C3270E"/>
    <w:rsid w:val="00C32900"/>
    <w:rsid w:val="00C33359"/>
    <w:rsid w:val="00C33F35"/>
    <w:rsid w:val="00C348D6"/>
    <w:rsid w:val="00C34B68"/>
    <w:rsid w:val="00C3504C"/>
    <w:rsid w:val="00C365E7"/>
    <w:rsid w:val="00C368E0"/>
    <w:rsid w:val="00C36E34"/>
    <w:rsid w:val="00C37623"/>
    <w:rsid w:val="00C37DC5"/>
    <w:rsid w:val="00C40388"/>
    <w:rsid w:val="00C404D7"/>
    <w:rsid w:val="00C404EE"/>
    <w:rsid w:val="00C41377"/>
    <w:rsid w:val="00C4171B"/>
    <w:rsid w:val="00C42563"/>
    <w:rsid w:val="00C42689"/>
    <w:rsid w:val="00C42736"/>
    <w:rsid w:val="00C42988"/>
    <w:rsid w:val="00C42BD4"/>
    <w:rsid w:val="00C43AA0"/>
    <w:rsid w:val="00C43BFE"/>
    <w:rsid w:val="00C43C47"/>
    <w:rsid w:val="00C43FF0"/>
    <w:rsid w:val="00C44124"/>
    <w:rsid w:val="00C44235"/>
    <w:rsid w:val="00C44614"/>
    <w:rsid w:val="00C44641"/>
    <w:rsid w:val="00C44AF2"/>
    <w:rsid w:val="00C44CC7"/>
    <w:rsid w:val="00C44F6F"/>
    <w:rsid w:val="00C45103"/>
    <w:rsid w:val="00C45A79"/>
    <w:rsid w:val="00C45B3F"/>
    <w:rsid w:val="00C45EF5"/>
    <w:rsid w:val="00C46B7E"/>
    <w:rsid w:val="00C474D6"/>
    <w:rsid w:val="00C47538"/>
    <w:rsid w:val="00C500CE"/>
    <w:rsid w:val="00C5033B"/>
    <w:rsid w:val="00C5099B"/>
    <w:rsid w:val="00C50A4E"/>
    <w:rsid w:val="00C511C7"/>
    <w:rsid w:val="00C515F7"/>
    <w:rsid w:val="00C51C37"/>
    <w:rsid w:val="00C520B1"/>
    <w:rsid w:val="00C52271"/>
    <w:rsid w:val="00C522D6"/>
    <w:rsid w:val="00C52C52"/>
    <w:rsid w:val="00C53814"/>
    <w:rsid w:val="00C53AFC"/>
    <w:rsid w:val="00C54020"/>
    <w:rsid w:val="00C5406F"/>
    <w:rsid w:val="00C54554"/>
    <w:rsid w:val="00C545C5"/>
    <w:rsid w:val="00C54817"/>
    <w:rsid w:val="00C54AEB"/>
    <w:rsid w:val="00C54F35"/>
    <w:rsid w:val="00C55117"/>
    <w:rsid w:val="00C55566"/>
    <w:rsid w:val="00C568A5"/>
    <w:rsid w:val="00C56944"/>
    <w:rsid w:val="00C5707A"/>
    <w:rsid w:val="00C572E3"/>
    <w:rsid w:val="00C57A01"/>
    <w:rsid w:val="00C57A2D"/>
    <w:rsid w:val="00C60B07"/>
    <w:rsid w:val="00C611B0"/>
    <w:rsid w:val="00C61560"/>
    <w:rsid w:val="00C61D4B"/>
    <w:rsid w:val="00C6233E"/>
    <w:rsid w:val="00C62B0A"/>
    <w:rsid w:val="00C62BDA"/>
    <w:rsid w:val="00C63ACB"/>
    <w:rsid w:val="00C63B41"/>
    <w:rsid w:val="00C63C52"/>
    <w:rsid w:val="00C63F08"/>
    <w:rsid w:val="00C6442F"/>
    <w:rsid w:val="00C64F85"/>
    <w:rsid w:val="00C6528C"/>
    <w:rsid w:val="00C655DB"/>
    <w:rsid w:val="00C661E8"/>
    <w:rsid w:val="00C6795E"/>
    <w:rsid w:val="00C67B33"/>
    <w:rsid w:val="00C70084"/>
    <w:rsid w:val="00C7090B"/>
    <w:rsid w:val="00C7235B"/>
    <w:rsid w:val="00C72E18"/>
    <w:rsid w:val="00C731AD"/>
    <w:rsid w:val="00C7337F"/>
    <w:rsid w:val="00C7380B"/>
    <w:rsid w:val="00C74421"/>
    <w:rsid w:val="00C74B1F"/>
    <w:rsid w:val="00C75B32"/>
    <w:rsid w:val="00C75D53"/>
    <w:rsid w:val="00C75F2F"/>
    <w:rsid w:val="00C75FD8"/>
    <w:rsid w:val="00C75FEE"/>
    <w:rsid w:val="00C76F1D"/>
    <w:rsid w:val="00C77937"/>
    <w:rsid w:val="00C77CA4"/>
    <w:rsid w:val="00C77D26"/>
    <w:rsid w:val="00C8079D"/>
    <w:rsid w:val="00C80BDF"/>
    <w:rsid w:val="00C81597"/>
    <w:rsid w:val="00C815DF"/>
    <w:rsid w:val="00C81819"/>
    <w:rsid w:val="00C82FEE"/>
    <w:rsid w:val="00C83E0E"/>
    <w:rsid w:val="00C8409D"/>
    <w:rsid w:val="00C84D39"/>
    <w:rsid w:val="00C84E86"/>
    <w:rsid w:val="00C85277"/>
    <w:rsid w:val="00C85806"/>
    <w:rsid w:val="00C85D76"/>
    <w:rsid w:val="00C8669F"/>
    <w:rsid w:val="00C873AC"/>
    <w:rsid w:val="00C87489"/>
    <w:rsid w:val="00C87DA6"/>
    <w:rsid w:val="00C9135C"/>
    <w:rsid w:val="00C91857"/>
    <w:rsid w:val="00C91D0F"/>
    <w:rsid w:val="00C9213B"/>
    <w:rsid w:val="00C92223"/>
    <w:rsid w:val="00C92F71"/>
    <w:rsid w:val="00C92FA5"/>
    <w:rsid w:val="00C93138"/>
    <w:rsid w:val="00C93462"/>
    <w:rsid w:val="00C93B17"/>
    <w:rsid w:val="00C93B5D"/>
    <w:rsid w:val="00C94305"/>
    <w:rsid w:val="00C94384"/>
    <w:rsid w:val="00C94A34"/>
    <w:rsid w:val="00C94C2B"/>
    <w:rsid w:val="00C94F73"/>
    <w:rsid w:val="00C95474"/>
    <w:rsid w:val="00C95609"/>
    <w:rsid w:val="00C96352"/>
    <w:rsid w:val="00C96F79"/>
    <w:rsid w:val="00C9735E"/>
    <w:rsid w:val="00C97CF9"/>
    <w:rsid w:val="00C97E61"/>
    <w:rsid w:val="00CA0162"/>
    <w:rsid w:val="00CA0B67"/>
    <w:rsid w:val="00CA0DAA"/>
    <w:rsid w:val="00CA17DD"/>
    <w:rsid w:val="00CA1863"/>
    <w:rsid w:val="00CA1941"/>
    <w:rsid w:val="00CA2410"/>
    <w:rsid w:val="00CA26CE"/>
    <w:rsid w:val="00CA391D"/>
    <w:rsid w:val="00CA39CB"/>
    <w:rsid w:val="00CA3A5B"/>
    <w:rsid w:val="00CA3ACD"/>
    <w:rsid w:val="00CA3B39"/>
    <w:rsid w:val="00CA3C4B"/>
    <w:rsid w:val="00CA4F8B"/>
    <w:rsid w:val="00CA5445"/>
    <w:rsid w:val="00CA71FF"/>
    <w:rsid w:val="00CA78E7"/>
    <w:rsid w:val="00CA7AFB"/>
    <w:rsid w:val="00CA7F3D"/>
    <w:rsid w:val="00CB0007"/>
    <w:rsid w:val="00CB026D"/>
    <w:rsid w:val="00CB09DA"/>
    <w:rsid w:val="00CB0BD9"/>
    <w:rsid w:val="00CB135A"/>
    <w:rsid w:val="00CB135D"/>
    <w:rsid w:val="00CB149A"/>
    <w:rsid w:val="00CB1CAC"/>
    <w:rsid w:val="00CB1DE8"/>
    <w:rsid w:val="00CB1E3B"/>
    <w:rsid w:val="00CB1F1D"/>
    <w:rsid w:val="00CB245A"/>
    <w:rsid w:val="00CB36C5"/>
    <w:rsid w:val="00CB3CB5"/>
    <w:rsid w:val="00CB3F80"/>
    <w:rsid w:val="00CB4690"/>
    <w:rsid w:val="00CB5FC4"/>
    <w:rsid w:val="00CB6245"/>
    <w:rsid w:val="00CB6795"/>
    <w:rsid w:val="00CB6FF9"/>
    <w:rsid w:val="00CB71F8"/>
    <w:rsid w:val="00CC0BEA"/>
    <w:rsid w:val="00CC180A"/>
    <w:rsid w:val="00CC26DB"/>
    <w:rsid w:val="00CC2727"/>
    <w:rsid w:val="00CC2C19"/>
    <w:rsid w:val="00CC2DBA"/>
    <w:rsid w:val="00CC300C"/>
    <w:rsid w:val="00CC35AE"/>
    <w:rsid w:val="00CC3DAA"/>
    <w:rsid w:val="00CC451C"/>
    <w:rsid w:val="00CC4C2C"/>
    <w:rsid w:val="00CC5057"/>
    <w:rsid w:val="00CC551C"/>
    <w:rsid w:val="00CC58B1"/>
    <w:rsid w:val="00CC62EA"/>
    <w:rsid w:val="00CC68AA"/>
    <w:rsid w:val="00CC6D29"/>
    <w:rsid w:val="00CC7304"/>
    <w:rsid w:val="00CD03AD"/>
    <w:rsid w:val="00CD078F"/>
    <w:rsid w:val="00CD0D3F"/>
    <w:rsid w:val="00CD0D95"/>
    <w:rsid w:val="00CD121E"/>
    <w:rsid w:val="00CD185D"/>
    <w:rsid w:val="00CD1DB9"/>
    <w:rsid w:val="00CD28F0"/>
    <w:rsid w:val="00CD3ED8"/>
    <w:rsid w:val="00CD3F37"/>
    <w:rsid w:val="00CD497A"/>
    <w:rsid w:val="00CD736D"/>
    <w:rsid w:val="00CD761D"/>
    <w:rsid w:val="00CD76B5"/>
    <w:rsid w:val="00CD78B9"/>
    <w:rsid w:val="00CE1D01"/>
    <w:rsid w:val="00CE2323"/>
    <w:rsid w:val="00CE2346"/>
    <w:rsid w:val="00CE27A0"/>
    <w:rsid w:val="00CE41E8"/>
    <w:rsid w:val="00CE553D"/>
    <w:rsid w:val="00CE5AF8"/>
    <w:rsid w:val="00CE6F0F"/>
    <w:rsid w:val="00CE7155"/>
    <w:rsid w:val="00CE7CE2"/>
    <w:rsid w:val="00CF002F"/>
    <w:rsid w:val="00CF0246"/>
    <w:rsid w:val="00CF16E3"/>
    <w:rsid w:val="00CF1C2C"/>
    <w:rsid w:val="00CF2483"/>
    <w:rsid w:val="00CF24E2"/>
    <w:rsid w:val="00CF2E5A"/>
    <w:rsid w:val="00CF393D"/>
    <w:rsid w:val="00CF4ABD"/>
    <w:rsid w:val="00CF4CF2"/>
    <w:rsid w:val="00CF5A53"/>
    <w:rsid w:val="00CF5D28"/>
    <w:rsid w:val="00CF5DF8"/>
    <w:rsid w:val="00CF64F6"/>
    <w:rsid w:val="00CF68B8"/>
    <w:rsid w:val="00CF69A6"/>
    <w:rsid w:val="00CF6DEE"/>
    <w:rsid w:val="00CF6EAD"/>
    <w:rsid w:val="00CF6F1E"/>
    <w:rsid w:val="00D001F9"/>
    <w:rsid w:val="00D0027A"/>
    <w:rsid w:val="00D0030E"/>
    <w:rsid w:val="00D0036E"/>
    <w:rsid w:val="00D00469"/>
    <w:rsid w:val="00D005EE"/>
    <w:rsid w:val="00D00BB7"/>
    <w:rsid w:val="00D00E47"/>
    <w:rsid w:val="00D01DFA"/>
    <w:rsid w:val="00D01EAD"/>
    <w:rsid w:val="00D021E0"/>
    <w:rsid w:val="00D02B02"/>
    <w:rsid w:val="00D035B9"/>
    <w:rsid w:val="00D03A73"/>
    <w:rsid w:val="00D040B7"/>
    <w:rsid w:val="00D04708"/>
    <w:rsid w:val="00D0487C"/>
    <w:rsid w:val="00D05A84"/>
    <w:rsid w:val="00D060FF"/>
    <w:rsid w:val="00D064E8"/>
    <w:rsid w:val="00D06546"/>
    <w:rsid w:val="00D06572"/>
    <w:rsid w:val="00D065CD"/>
    <w:rsid w:val="00D067A3"/>
    <w:rsid w:val="00D069DC"/>
    <w:rsid w:val="00D0724B"/>
    <w:rsid w:val="00D07965"/>
    <w:rsid w:val="00D11A21"/>
    <w:rsid w:val="00D12100"/>
    <w:rsid w:val="00D12325"/>
    <w:rsid w:val="00D12761"/>
    <w:rsid w:val="00D12F77"/>
    <w:rsid w:val="00D1336C"/>
    <w:rsid w:val="00D13A37"/>
    <w:rsid w:val="00D13B37"/>
    <w:rsid w:val="00D14487"/>
    <w:rsid w:val="00D1553F"/>
    <w:rsid w:val="00D15E7E"/>
    <w:rsid w:val="00D16058"/>
    <w:rsid w:val="00D16AEE"/>
    <w:rsid w:val="00D16FDD"/>
    <w:rsid w:val="00D17611"/>
    <w:rsid w:val="00D17FE3"/>
    <w:rsid w:val="00D20016"/>
    <w:rsid w:val="00D207A7"/>
    <w:rsid w:val="00D20D5D"/>
    <w:rsid w:val="00D2279F"/>
    <w:rsid w:val="00D22887"/>
    <w:rsid w:val="00D22AF1"/>
    <w:rsid w:val="00D22E93"/>
    <w:rsid w:val="00D22EDC"/>
    <w:rsid w:val="00D242DA"/>
    <w:rsid w:val="00D24447"/>
    <w:rsid w:val="00D247EC"/>
    <w:rsid w:val="00D26259"/>
    <w:rsid w:val="00D26448"/>
    <w:rsid w:val="00D264CE"/>
    <w:rsid w:val="00D26670"/>
    <w:rsid w:val="00D2670E"/>
    <w:rsid w:val="00D2681E"/>
    <w:rsid w:val="00D26910"/>
    <w:rsid w:val="00D26EB1"/>
    <w:rsid w:val="00D26F75"/>
    <w:rsid w:val="00D27B8B"/>
    <w:rsid w:val="00D27D5A"/>
    <w:rsid w:val="00D30770"/>
    <w:rsid w:val="00D3080C"/>
    <w:rsid w:val="00D30CF0"/>
    <w:rsid w:val="00D31681"/>
    <w:rsid w:val="00D3191C"/>
    <w:rsid w:val="00D31AD9"/>
    <w:rsid w:val="00D31B6E"/>
    <w:rsid w:val="00D3232B"/>
    <w:rsid w:val="00D3235E"/>
    <w:rsid w:val="00D3239F"/>
    <w:rsid w:val="00D324A4"/>
    <w:rsid w:val="00D3250C"/>
    <w:rsid w:val="00D328F6"/>
    <w:rsid w:val="00D32E34"/>
    <w:rsid w:val="00D33336"/>
    <w:rsid w:val="00D33347"/>
    <w:rsid w:val="00D345D4"/>
    <w:rsid w:val="00D3462C"/>
    <w:rsid w:val="00D34DEB"/>
    <w:rsid w:val="00D35198"/>
    <w:rsid w:val="00D35794"/>
    <w:rsid w:val="00D3584B"/>
    <w:rsid w:val="00D35A85"/>
    <w:rsid w:val="00D35F97"/>
    <w:rsid w:val="00D36964"/>
    <w:rsid w:val="00D37739"/>
    <w:rsid w:val="00D37A1A"/>
    <w:rsid w:val="00D37B2A"/>
    <w:rsid w:val="00D40266"/>
    <w:rsid w:val="00D402A2"/>
    <w:rsid w:val="00D4081B"/>
    <w:rsid w:val="00D40B6D"/>
    <w:rsid w:val="00D40E1A"/>
    <w:rsid w:val="00D413C3"/>
    <w:rsid w:val="00D41E8A"/>
    <w:rsid w:val="00D42240"/>
    <w:rsid w:val="00D427C3"/>
    <w:rsid w:val="00D42EB8"/>
    <w:rsid w:val="00D43149"/>
    <w:rsid w:val="00D43D3C"/>
    <w:rsid w:val="00D43E0B"/>
    <w:rsid w:val="00D4400F"/>
    <w:rsid w:val="00D441E2"/>
    <w:rsid w:val="00D44750"/>
    <w:rsid w:val="00D44932"/>
    <w:rsid w:val="00D46111"/>
    <w:rsid w:val="00D4662F"/>
    <w:rsid w:val="00D46A4D"/>
    <w:rsid w:val="00D46CD2"/>
    <w:rsid w:val="00D46E91"/>
    <w:rsid w:val="00D46F1B"/>
    <w:rsid w:val="00D475FB"/>
    <w:rsid w:val="00D4780E"/>
    <w:rsid w:val="00D47A92"/>
    <w:rsid w:val="00D47C16"/>
    <w:rsid w:val="00D502AF"/>
    <w:rsid w:val="00D50546"/>
    <w:rsid w:val="00D50764"/>
    <w:rsid w:val="00D50A81"/>
    <w:rsid w:val="00D50C12"/>
    <w:rsid w:val="00D51034"/>
    <w:rsid w:val="00D51332"/>
    <w:rsid w:val="00D514A9"/>
    <w:rsid w:val="00D516D1"/>
    <w:rsid w:val="00D51822"/>
    <w:rsid w:val="00D51A77"/>
    <w:rsid w:val="00D51DAB"/>
    <w:rsid w:val="00D525ED"/>
    <w:rsid w:val="00D5267B"/>
    <w:rsid w:val="00D528AB"/>
    <w:rsid w:val="00D52BCC"/>
    <w:rsid w:val="00D5336A"/>
    <w:rsid w:val="00D53544"/>
    <w:rsid w:val="00D53649"/>
    <w:rsid w:val="00D53830"/>
    <w:rsid w:val="00D543F1"/>
    <w:rsid w:val="00D54FB3"/>
    <w:rsid w:val="00D55889"/>
    <w:rsid w:val="00D56895"/>
    <w:rsid w:val="00D56B5F"/>
    <w:rsid w:val="00D56BF2"/>
    <w:rsid w:val="00D56E9A"/>
    <w:rsid w:val="00D57A3F"/>
    <w:rsid w:val="00D57AF0"/>
    <w:rsid w:val="00D60A48"/>
    <w:rsid w:val="00D61815"/>
    <w:rsid w:val="00D6203B"/>
    <w:rsid w:val="00D627E3"/>
    <w:rsid w:val="00D62ECD"/>
    <w:rsid w:val="00D63498"/>
    <w:rsid w:val="00D64426"/>
    <w:rsid w:val="00D64475"/>
    <w:rsid w:val="00D64538"/>
    <w:rsid w:val="00D64A2A"/>
    <w:rsid w:val="00D651CB"/>
    <w:rsid w:val="00D65D78"/>
    <w:rsid w:val="00D6603F"/>
    <w:rsid w:val="00D663C7"/>
    <w:rsid w:val="00D66AAA"/>
    <w:rsid w:val="00D66B04"/>
    <w:rsid w:val="00D6757B"/>
    <w:rsid w:val="00D67BC5"/>
    <w:rsid w:val="00D7007E"/>
    <w:rsid w:val="00D7021B"/>
    <w:rsid w:val="00D70D33"/>
    <w:rsid w:val="00D71003"/>
    <w:rsid w:val="00D7130B"/>
    <w:rsid w:val="00D71862"/>
    <w:rsid w:val="00D71E7F"/>
    <w:rsid w:val="00D71FBA"/>
    <w:rsid w:val="00D7239B"/>
    <w:rsid w:val="00D72FDC"/>
    <w:rsid w:val="00D73077"/>
    <w:rsid w:val="00D736A2"/>
    <w:rsid w:val="00D73AAB"/>
    <w:rsid w:val="00D73B8E"/>
    <w:rsid w:val="00D73C37"/>
    <w:rsid w:val="00D73C57"/>
    <w:rsid w:val="00D742FF"/>
    <w:rsid w:val="00D758B3"/>
    <w:rsid w:val="00D75CF3"/>
    <w:rsid w:val="00D76592"/>
    <w:rsid w:val="00D766EE"/>
    <w:rsid w:val="00D76ADC"/>
    <w:rsid w:val="00D7708B"/>
    <w:rsid w:val="00D77413"/>
    <w:rsid w:val="00D80B04"/>
    <w:rsid w:val="00D81D97"/>
    <w:rsid w:val="00D81F10"/>
    <w:rsid w:val="00D8251C"/>
    <w:rsid w:val="00D82798"/>
    <w:rsid w:val="00D82BF2"/>
    <w:rsid w:val="00D831FA"/>
    <w:rsid w:val="00D83664"/>
    <w:rsid w:val="00D842D6"/>
    <w:rsid w:val="00D84407"/>
    <w:rsid w:val="00D844BC"/>
    <w:rsid w:val="00D844BE"/>
    <w:rsid w:val="00D84908"/>
    <w:rsid w:val="00D84A57"/>
    <w:rsid w:val="00D851BA"/>
    <w:rsid w:val="00D86352"/>
    <w:rsid w:val="00D87158"/>
    <w:rsid w:val="00D87307"/>
    <w:rsid w:val="00D874DF"/>
    <w:rsid w:val="00D875F5"/>
    <w:rsid w:val="00D87A12"/>
    <w:rsid w:val="00D90ADA"/>
    <w:rsid w:val="00D90EA4"/>
    <w:rsid w:val="00D91BBB"/>
    <w:rsid w:val="00D930E1"/>
    <w:rsid w:val="00D9354D"/>
    <w:rsid w:val="00D9362C"/>
    <w:rsid w:val="00D9380A"/>
    <w:rsid w:val="00D93C0C"/>
    <w:rsid w:val="00D9415C"/>
    <w:rsid w:val="00D942CC"/>
    <w:rsid w:val="00D944E4"/>
    <w:rsid w:val="00D94D87"/>
    <w:rsid w:val="00D95B31"/>
    <w:rsid w:val="00D95DCC"/>
    <w:rsid w:val="00D962DC"/>
    <w:rsid w:val="00D96789"/>
    <w:rsid w:val="00D96D47"/>
    <w:rsid w:val="00DA11A2"/>
    <w:rsid w:val="00DA180C"/>
    <w:rsid w:val="00DA1877"/>
    <w:rsid w:val="00DA18A2"/>
    <w:rsid w:val="00DA27AD"/>
    <w:rsid w:val="00DA2D56"/>
    <w:rsid w:val="00DA3E7B"/>
    <w:rsid w:val="00DA3F17"/>
    <w:rsid w:val="00DA418E"/>
    <w:rsid w:val="00DA43D5"/>
    <w:rsid w:val="00DA4419"/>
    <w:rsid w:val="00DA451D"/>
    <w:rsid w:val="00DA470D"/>
    <w:rsid w:val="00DA4868"/>
    <w:rsid w:val="00DA4A78"/>
    <w:rsid w:val="00DA4B02"/>
    <w:rsid w:val="00DA4CC5"/>
    <w:rsid w:val="00DA4EE9"/>
    <w:rsid w:val="00DA56DB"/>
    <w:rsid w:val="00DA5FBB"/>
    <w:rsid w:val="00DA6452"/>
    <w:rsid w:val="00DA6FE9"/>
    <w:rsid w:val="00DA7925"/>
    <w:rsid w:val="00DA7A6B"/>
    <w:rsid w:val="00DA7E5B"/>
    <w:rsid w:val="00DB031E"/>
    <w:rsid w:val="00DB040B"/>
    <w:rsid w:val="00DB0AB8"/>
    <w:rsid w:val="00DB0D2A"/>
    <w:rsid w:val="00DB0FCA"/>
    <w:rsid w:val="00DB11CD"/>
    <w:rsid w:val="00DB14BD"/>
    <w:rsid w:val="00DB1DAB"/>
    <w:rsid w:val="00DB2369"/>
    <w:rsid w:val="00DB39D4"/>
    <w:rsid w:val="00DB3A47"/>
    <w:rsid w:val="00DB46D0"/>
    <w:rsid w:val="00DB46DF"/>
    <w:rsid w:val="00DB49B6"/>
    <w:rsid w:val="00DB4A59"/>
    <w:rsid w:val="00DB4E06"/>
    <w:rsid w:val="00DB4E08"/>
    <w:rsid w:val="00DB4E86"/>
    <w:rsid w:val="00DB505B"/>
    <w:rsid w:val="00DB58B2"/>
    <w:rsid w:val="00DB6A80"/>
    <w:rsid w:val="00DB6C06"/>
    <w:rsid w:val="00DB7692"/>
    <w:rsid w:val="00DB7B06"/>
    <w:rsid w:val="00DC043D"/>
    <w:rsid w:val="00DC1034"/>
    <w:rsid w:val="00DC1522"/>
    <w:rsid w:val="00DC2AA0"/>
    <w:rsid w:val="00DC318A"/>
    <w:rsid w:val="00DC33A2"/>
    <w:rsid w:val="00DC3445"/>
    <w:rsid w:val="00DC3A9D"/>
    <w:rsid w:val="00DC4004"/>
    <w:rsid w:val="00DC4243"/>
    <w:rsid w:val="00DC440C"/>
    <w:rsid w:val="00DC49D3"/>
    <w:rsid w:val="00DC50F4"/>
    <w:rsid w:val="00DC51F6"/>
    <w:rsid w:val="00DC5584"/>
    <w:rsid w:val="00DC5F7A"/>
    <w:rsid w:val="00DC619C"/>
    <w:rsid w:val="00DC64EA"/>
    <w:rsid w:val="00DC6821"/>
    <w:rsid w:val="00DC6C1E"/>
    <w:rsid w:val="00DC7255"/>
    <w:rsid w:val="00DC72CE"/>
    <w:rsid w:val="00DC76CD"/>
    <w:rsid w:val="00DC7951"/>
    <w:rsid w:val="00DC7D42"/>
    <w:rsid w:val="00DD02A3"/>
    <w:rsid w:val="00DD13A2"/>
    <w:rsid w:val="00DD1C4B"/>
    <w:rsid w:val="00DD1F7B"/>
    <w:rsid w:val="00DD229E"/>
    <w:rsid w:val="00DD23B7"/>
    <w:rsid w:val="00DD26D2"/>
    <w:rsid w:val="00DD3029"/>
    <w:rsid w:val="00DD31A8"/>
    <w:rsid w:val="00DD326A"/>
    <w:rsid w:val="00DD3B0E"/>
    <w:rsid w:val="00DD410E"/>
    <w:rsid w:val="00DD42F6"/>
    <w:rsid w:val="00DD4928"/>
    <w:rsid w:val="00DD55E0"/>
    <w:rsid w:val="00DD5B3E"/>
    <w:rsid w:val="00DD6657"/>
    <w:rsid w:val="00DD67E1"/>
    <w:rsid w:val="00DD7DA1"/>
    <w:rsid w:val="00DE08FA"/>
    <w:rsid w:val="00DE18A3"/>
    <w:rsid w:val="00DE1904"/>
    <w:rsid w:val="00DE1DAA"/>
    <w:rsid w:val="00DE1DD3"/>
    <w:rsid w:val="00DE1F26"/>
    <w:rsid w:val="00DE21D3"/>
    <w:rsid w:val="00DE2566"/>
    <w:rsid w:val="00DE3DBB"/>
    <w:rsid w:val="00DE43A2"/>
    <w:rsid w:val="00DE4656"/>
    <w:rsid w:val="00DE4A74"/>
    <w:rsid w:val="00DE4B05"/>
    <w:rsid w:val="00DE4EE9"/>
    <w:rsid w:val="00DE5184"/>
    <w:rsid w:val="00DE541C"/>
    <w:rsid w:val="00DE5FC9"/>
    <w:rsid w:val="00DE737B"/>
    <w:rsid w:val="00DE77E9"/>
    <w:rsid w:val="00DF0819"/>
    <w:rsid w:val="00DF086F"/>
    <w:rsid w:val="00DF100B"/>
    <w:rsid w:val="00DF11B7"/>
    <w:rsid w:val="00DF125E"/>
    <w:rsid w:val="00DF1517"/>
    <w:rsid w:val="00DF1533"/>
    <w:rsid w:val="00DF1768"/>
    <w:rsid w:val="00DF1961"/>
    <w:rsid w:val="00DF1A60"/>
    <w:rsid w:val="00DF312D"/>
    <w:rsid w:val="00DF333D"/>
    <w:rsid w:val="00DF4359"/>
    <w:rsid w:val="00DF4D8D"/>
    <w:rsid w:val="00DF54A0"/>
    <w:rsid w:val="00DF581A"/>
    <w:rsid w:val="00DF6906"/>
    <w:rsid w:val="00DF73C1"/>
    <w:rsid w:val="00DF7511"/>
    <w:rsid w:val="00DF75BB"/>
    <w:rsid w:val="00DF7751"/>
    <w:rsid w:val="00DF78D4"/>
    <w:rsid w:val="00DF7B48"/>
    <w:rsid w:val="00E00394"/>
    <w:rsid w:val="00E009B1"/>
    <w:rsid w:val="00E00BC3"/>
    <w:rsid w:val="00E00F4A"/>
    <w:rsid w:val="00E011D7"/>
    <w:rsid w:val="00E01C16"/>
    <w:rsid w:val="00E02130"/>
    <w:rsid w:val="00E0217B"/>
    <w:rsid w:val="00E028F4"/>
    <w:rsid w:val="00E02C38"/>
    <w:rsid w:val="00E02C3B"/>
    <w:rsid w:val="00E031BB"/>
    <w:rsid w:val="00E0417B"/>
    <w:rsid w:val="00E051B4"/>
    <w:rsid w:val="00E05472"/>
    <w:rsid w:val="00E0547B"/>
    <w:rsid w:val="00E0576C"/>
    <w:rsid w:val="00E059BF"/>
    <w:rsid w:val="00E068BC"/>
    <w:rsid w:val="00E073F0"/>
    <w:rsid w:val="00E07680"/>
    <w:rsid w:val="00E1034F"/>
    <w:rsid w:val="00E10761"/>
    <w:rsid w:val="00E1147C"/>
    <w:rsid w:val="00E118D3"/>
    <w:rsid w:val="00E11A1E"/>
    <w:rsid w:val="00E11D7A"/>
    <w:rsid w:val="00E11EEB"/>
    <w:rsid w:val="00E128F2"/>
    <w:rsid w:val="00E12B00"/>
    <w:rsid w:val="00E13C88"/>
    <w:rsid w:val="00E13E5A"/>
    <w:rsid w:val="00E13EE4"/>
    <w:rsid w:val="00E14814"/>
    <w:rsid w:val="00E14957"/>
    <w:rsid w:val="00E159B7"/>
    <w:rsid w:val="00E160AE"/>
    <w:rsid w:val="00E16463"/>
    <w:rsid w:val="00E1677E"/>
    <w:rsid w:val="00E16F82"/>
    <w:rsid w:val="00E172D4"/>
    <w:rsid w:val="00E17F6F"/>
    <w:rsid w:val="00E20B20"/>
    <w:rsid w:val="00E2170E"/>
    <w:rsid w:val="00E21BB0"/>
    <w:rsid w:val="00E220DE"/>
    <w:rsid w:val="00E224E7"/>
    <w:rsid w:val="00E2305E"/>
    <w:rsid w:val="00E23114"/>
    <w:rsid w:val="00E23824"/>
    <w:rsid w:val="00E239D1"/>
    <w:rsid w:val="00E246B9"/>
    <w:rsid w:val="00E24830"/>
    <w:rsid w:val="00E248AC"/>
    <w:rsid w:val="00E250C5"/>
    <w:rsid w:val="00E26727"/>
    <w:rsid w:val="00E26888"/>
    <w:rsid w:val="00E26970"/>
    <w:rsid w:val="00E2728F"/>
    <w:rsid w:val="00E275F3"/>
    <w:rsid w:val="00E27791"/>
    <w:rsid w:val="00E279C1"/>
    <w:rsid w:val="00E27B0A"/>
    <w:rsid w:val="00E30F2D"/>
    <w:rsid w:val="00E319DB"/>
    <w:rsid w:val="00E31A35"/>
    <w:rsid w:val="00E31AFC"/>
    <w:rsid w:val="00E3250F"/>
    <w:rsid w:val="00E32CAA"/>
    <w:rsid w:val="00E3409E"/>
    <w:rsid w:val="00E34F76"/>
    <w:rsid w:val="00E35FB5"/>
    <w:rsid w:val="00E36641"/>
    <w:rsid w:val="00E37BE5"/>
    <w:rsid w:val="00E37DAE"/>
    <w:rsid w:val="00E404F1"/>
    <w:rsid w:val="00E406A8"/>
    <w:rsid w:val="00E4090F"/>
    <w:rsid w:val="00E40A5C"/>
    <w:rsid w:val="00E417BB"/>
    <w:rsid w:val="00E41A27"/>
    <w:rsid w:val="00E41A3E"/>
    <w:rsid w:val="00E41AB4"/>
    <w:rsid w:val="00E42737"/>
    <w:rsid w:val="00E431E5"/>
    <w:rsid w:val="00E438F8"/>
    <w:rsid w:val="00E43C48"/>
    <w:rsid w:val="00E43F0C"/>
    <w:rsid w:val="00E43FFE"/>
    <w:rsid w:val="00E44365"/>
    <w:rsid w:val="00E44906"/>
    <w:rsid w:val="00E45C77"/>
    <w:rsid w:val="00E4608B"/>
    <w:rsid w:val="00E46A5B"/>
    <w:rsid w:val="00E46D7F"/>
    <w:rsid w:val="00E501D3"/>
    <w:rsid w:val="00E50AC1"/>
    <w:rsid w:val="00E50E29"/>
    <w:rsid w:val="00E52F7F"/>
    <w:rsid w:val="00E53A01"/>
    <w:rsid w:val="00E54202"/>
    <w:rsid w:val="00E564C4"/>
    <w:rsid w:val="00E567C9"/>
    <w:rsid w:val="00E56C6B"/>
    <w:rsid w:val="00E57D3E"/>
    <w:rsid w:val="00E57E1A"/>
    <w:rsid w:val="00E604C4"/>
    <w:rsid w:val="00E60809"/>
    <w:rsid w:val="00E61300"/>
    <w:rsid w:val="00E635B9"/>
    <w:rsid w:val="00E637A3"/>
    <w:rsid w:val="00E63803"/>
    <w:rsid w:val="00E6392C"/>
    <w:rsid w:val="00E64FE6"/>
    <w:rsid w:val="00E658BB"/>
    <w:rsid w:val="00E65D15"/>
    <w:rsid w:val="00E663C9"/>
    <w:rsid w:val="00E66CD8"/>
    <w:rsid w:val="00E67285"/>
    <w:rsid w:val="00E67802"/>
    <w:rsid w:val="00E67A52"/>
    <w:rsid w:val="00E67EE5"/>
    <w:rsid w:val="00E67F67"/>
    <w:rsid w:val="00E7013A"/>
    <w:rsid w:val="00E707DD"/>
    <w:rsid w:val="00E725EF"/>
    <w:rsid w:val="00E72C6B"/>
    <w:rsid w:val="00E72EF2"/>
    <w:rsid w:val="00E73194"/>
    <w:rsid w:val="00E73AB7"/>
    <w:rsid w:val="00E7437A"/>
    <w:rsid w:val="00E74F5D"/>
    <w:rsid w:val="00E75F13"/>
    <w:rsid w:val="00E76034"/>
    <w:rsid w:val="00E774B4"/>
    <w:rsid w:val="00E774F6"/>
    <w:rsid w:val="00E77952"/>
    <w:rsid w:val="00E77C2A"/>
    <w:rsid w:val="00E80440"/>
    <w:rsid w:val="00E8116E"/>
    <w:rsid w:val="00E811E0"/>
    <w:rsid w:val="00E8165E"/>
    <w:rsid w:val="00E817A0"/>
    <w:rsid w:val="00E817E0"/>
    <w:rsid w:val="00E82264"/>
    <w:rsid w:val="00E82EE4"/>
    <w:rsid w:val="00E831E7"/>
    <w:rsid w:val="00E834E8"/>
    <w:rsid w:val="00E843B5"/>
    <w:rsid w:val="00E844B1"/>
    <w:rsid w:val="00E84A3B"/>
    <w:rsid w:val="00E852F2"/>
    <w:rsid w:val="00E85307"/>
    <w:rsid w:val="00E855F3"/>
    <w:rsid w:val="00E856EA"/>
    <w:rsid w:val="00E85B0A"/>
    <w:rsid w:val="00E85D66"/>
    <w:rsid w:val="00E86233"/>
    <w:rsid w:val="00E86934"/>
    <w:rsid w:val="00E8752E"/>
    <w:rsid w:val="00E875BF"/>
    <w:rsid w:val="00E87742"/>
    <w:rsid w:val="00E907E4"/>
    <w:rsid w:val="00E90A24"/>
    <w:rsid w:val="00E90C34"/>
    <w:rsid w:val="00E919AC"/>
    <w:rsid w:val="00E9321C"/>
    <w:rsid w:val="00E93499"/>
    <w:rsid w:val="00E93621"/>
    <w:rsid w:val="00E93CB3"/>
    <w:rsid w:val="00E9458F"/>
    <w:rsid w:val="00E946A6"/>
    <w:rsid w:val="00E947E4"/>
    <w:rsid w:val="00E9480A"/>
    <w:rsid w:val="00E9616B"/>
    <w:rsid w:val="00E96A29"/>
    <w:rsid w:val="00E96B28"/>
    <w:rsid w:val="00E96FE6"/>
    <w:rsid w:val="00E973A1"/>
    <w:rsid w:val="00E97DE3"/>
    <w:rsid w:val="00E97FBC"/>
    <w:rsid w:val="00EA03C1"/>
    <w:rsid w:val="00EA0B4E"/>
    <w:rsid w:val="00EA0F54"/>
    <w:rsid w:val="00EA1059"/>
    <w:rsid w:val="00EA1911"/>
    <w:rsid w:val="00EA1BE3"/>
    <w:rsid w:val="00EA1D43"/>
    <w:rsid w:val="00EA1F54"/>
    <w:rsid w:val="00EA2A38"/>
    <w:rsid w:val="00EA34C1"/>
    <w:rsid w:val="00EA3DB6"/>
    <w:rsid w:val="00EA4C04"/>
    <w:rsid w:val="00EA4EC9"/>
    <w:rsid w:val="00EA568E"/>
    <w:rsid w:val="00EA5E0F"/>
    <w:rsid w:val="00EA5F4C"/>
    <w:rsid w:val="00EA6FE4"/>
    <w:rsid w:val="00EA785A"/>
    <w:rsid w:val="00EA798D"/>
    <w:rsid w:val="00EA7BF2"/>
    <w:rsid w:val="00EA7F4C"/>
    <w:rsid w:val="00EA7F8A"/>
    <w:rsid w:val="00EA7FBF"/>
    <w:rsid w:val="00EB13D7"/>
    <w:rsid w:val="00EB1D47"/>
    <w:rsid w:val="00EB1E1B"/>
    <w:rsid w:val="00EB2146"/>
    <w:rsid w:val="00EB2317"/>
    <w:rsid w:val="00EB26C6"/>
    <w:rsid w:val="00EB279B"/>
    <w:rsid w:val="00EB2A89"/>
    <w:rsid w:val="00EB2ABB"/>
    <w:rsid w:val="00EB2B18"/>
    <w:rsid w:val="00EB4305"/>
    <w:rsid w:val="00EB463D"/>
    <w:rsid w:val="00EB4D6F"/>
    <w:rsid w:val="00EB4F83"/>
    <w:rsid w:val="00EB584C"/>
    <w:rsid w:val="00EB5863"/>
    <w:rsid w:val="00EB5C1A"/>
    <w:rsid w:val="00EB5D88"/>
    <w:rsid w:val="00EB6D14"/>
    <w:rsid w:val="00EB7307"/>
    <w:rsid w:val="00EB772D"/>
    <w:rsid w:val="00EC1068"/>
    <w:rsid w:val="00EC1428"/>
    <w:rsid w:val="00EC14B0"/>
    <w:rsid w:val="00EC1DA1"/>
    <w:rsid w:val="00EC204E"/>
    <w:rsid w:val="00EC249E"/>
    <w:rsid w:val="00EC268E"/>
    <w:rsid w:val="00EC2CFF"/>
    <w:rsid w:val="00EC2DFB"/>
    <w:rsid w:val="00EC37EE"/>
    <w:rsid w:val="00EC4904"/>
    <w:rsid w:val="00EC4B82"/>
    <w:rsid w:val="00EC4DF6"/>
    <w:rsid w:val="00EC5079"/>
    <w:rsid w:val="00EC53A4"/>
    <w:rsid w:val="00EC53E5"/>
    <w:rsid w:val="00EC5426"/>
    <w:rsid w:val="00EC5858"/>
    <w:rsid w:val="00EC5F2F"/>
    <w:rsid w:val="00EC627F"/>
    <w:rsid w:val="00EC651E"/>
    <w:rsid w:val="00EC65E5"/>
    <w:rsid w:val="00EC6761"/>
    <w:rsid w:val="00EC6926"/>
    <w:rsid w:val="00EC692E"/>
    <w:rsid w:val="00EC6968"/>
    <w:rsid w:val="00EC745E"/>
    <w:rsid w:val="00EC775C"/>
    <w:rsid w:val="00EC7EAF"/>
    <w:rsid w:val="00ED0231"/>
    <w:rsid w:val="00ED0266"/>
    <w:rsid w:val="00ED1327"/>
    <w:rsid w:val="00ED16FE"/>
    <w:rsid w:val="00ED20CB"/>
    <w:rsid w:val="00ED220F"/>
    <w:rsid w:val="00ED27C3"/>
    <w:rsid w:val="00ED2AE2"/>
    <w:rsid w:val="00ED2C5A"/>
    <w:rsid w:val="00ED3022"/>
    <w:rsid w:val="00ED308C"/>
    <w:rsid w:val="00ED33AE"/>
    <w:rsid w:val="00ED34FC"/>
    <w:rsid w:val="00ED3775"/>
    <w:rsid w:val="00ED3F96"/>
    <w:rsid w:val="00ED4772"/>
    <w:rsid w:val="00ED4A6D"/>
    <w:rsid w:val="00ED5680"/>
    <w:rsid w:val="00ED6450"/>
    <w:rsid w:val="00ED698B"/>
    <w:rsid w:val="00ED6D4A"/>
    <w:rsid w:val="00ED721A"/>
    <w:rsid w:val="00ED738C"/>
    <w:rsid w:val="00ED7918"/>
    <w:rsid w:val="00ED7FD3"/>
    <w:rsid w:val="00EE0A5E"/>
    <w:rsid w:val="00EE0E5D"/>
    <w:rsid w:val="00EE11C2"/>
    <w:rsid w:val="00EE2002"/>
    <w:rsid w:val="00EE2592"/>
    <w:rsid w:val="00EE276A"/>
    <w:rsid w:val="00EE2A61"/>
    <w:rsid w:val="00EE3663"/>
    <w:rsid w:val="00EE3755"/>
    <w:rsid w:val="00EE41C4"/>
    <w:rsid w:val="00EE4C10"/>
    <w:rsid w:val="00EE4F0F"/>
    <w:rsid w:val="00EE5908"/>
    <w:rsid w:val="00EE5A27"/>
    <w:rsid w:val="00EE6583"/>
    <w:rsid w:val="00EE6E77"/>
    <w:rsid w:val="00EE6F02"/>
    <w:rsid w:val="00EE6F6B"/>
    <w:rsid w:val="00EE76A9"/>
    <w:rsid w:val="00EE7929"/>
    <w:rsid w:val="00EE799E"/>
    <w:rsid w:val="00EE7CA8"/>
    <w:rsid w:val="00EE7FA7"/>
    <w:rsid w:val="00EF00C7"/>
    <w:rsid w:val="00EF0322"/>
    <w:rsid w:val="00EF1093"/>
    <w:rsid w:val="00EF1FCB"/>
    <w:rsid w:val="00EF21C3"/>
    <w:rsid w:val="00EF2C14"/>
    <w:rsid w:val="00EF2E6B"/>
    <w:rsid w:val="00EF3ED2"/>
    <w:rsid w:val="00EF4DD1"/>
    <w:rsid w:val="00EF4F91"/>
    <w:rsid w:val="00EF5499"/>
    <w:rsid w:val="00EF54D1"/>
    <w:rsid w:val="00EF67BB"/>
    <w:rsid w:val="00EF716A"/>
    <w:rsid w:val="00EF719F"/>
    <w:rsid w:val="00EF72F9"/>
    <w:rsid w:val="00EF7312"/>
    <w:rsid w:val="00F0021E"/>
    <w:rsid w:val="00F0030E"/>
    <w:rsid w:val="00F0030F"/>
    <w:rsid w:val="00F00B33"/>
    <w:rsid w:val="00F00BEE"/>
    <w:rsid w:val="00F00CD1"/>
    <w:rsid w:val="00F00F1D"/>
    <w:rsid w:val="00F01C2E"/>
    <w:rsid w:val="00F01E6B"/>
    <w:rsid w:val="00F0241C"/>
    <w:rsid w:val="00F031EE"/>
    <w:rsid w:val="00F03D27"/>
    <w:rsid w:val="00F04742"/>
    <w:rsid w:val="00F05759"/>
    <w:rsid w:val="00F05E7C"/>
    <w:rsid w:val="00F064EC"/>
    <w:rsid w:val="00F07E3A"/>
    <w:rsid w:val="00F07F39"/>
    <w:rsid w:val="00F10CB9"/>
    <w:rsid w:val="00F10EAA"/>
    <w:rsid w:val="00F110CD"/>
    <w:rsid w:val="00F110D5"/>
    <w:rsid w:val="00F1114A"/>
    <w:rsid w:val="00F12351"/>
    <w:rsid w:val="00F12B23"/>
    <w:rsid w:val="00F15193"/>
    <w:rsid w:val="00F16739"/>
    <w:rsid w:val="00F16DE2"/>
    <w:rsid w:val="00F2052B"/>
    <w:rsid w:val="00F21413"/>
    <w:rsid w:val="00F22183"/>
    <w:rsid w:val="00F2260F"/>
    <w:rsid w:val="00F228AC"/>
    <w:rsid w:val="00F23174"/>
    <w:rsid w:val="00F238B9"/>
    <w:rsid w:val="00F242AD"/>
    <w:rsid w:val="00F2458C"/>
    <w:rsid w:val="00F247F2"/>
    <w:rsid w:val="00F2518F"/>
    <w:rsid w:val="00F252A8"/>
    <w:rsid w:val="00F25586"/>
    <w:rsid w:val="00F255D9"/>
    <w:rsid w:val="00F25E33"/>
    <w:rsid w:val="00F265F7"/>
    <w:rsid w:val="00F26CD4"/>
    <w:rsid w:val="00F2782A"/>
    <w:rsid w:val="00F27FA6"/>
    <w:rsid w:val="00F3054D"/>
    <w:rsid w:val="00F312CE"/>
    <w:rsid w:val="00F32900"/>
    <w:rsid w:val="00F32939"/>
    <w:rsid w:val="00F3293E"/>
    <w:rsid w:val="00F33537"/>
    <w:rsid w:val="00F33DC8"/>
    <w:rsid w:val="00F342FB"/>
    <w:rsid w:val="00F343B7"/>
    <w:rsid w:val="00F34444"/>
    <w:rsid w:val="00F34692"/>
    <w:rsid w:val="00F34E6B"/>
    <w:rsid w:val="00F35BAF"/>
    <w:rsid w:val="00F36547"/>
    <w:rsid w:val="00F36B47"/>
    <w:rsid w:val="00F37363"/>
    <w:rsid w:val="00F378F1"/>
    <w:rsid w:val="00F403A1"/>
    <w:rsid w:val="00F403DB"/>
    <w:rsid w:val="00F4065A"/>
    <w:rsid w:val="00F40A3C"/>
    <w:rsid w:val="00F40F55"/>
    <w:rsid w:val="00F413E2"/>
    <w:rsid w:val="00F417D6"/>
    <w:rsid w:val="00F4190A"/>
    <w:rsid w:val="00F42571"/>
    <w:rsid w:val="00F4275C"/>
    <w:rsid w:val="00F434B2"/>
    <w:rsid w:val="00F4380A"/>
    <w:rsid w:val="00F43A2D"/>
    <w:rsid w:val="00F4522F"/>
    <w:rsid w:val="00F4568F"/>
    <w:rsid w:val="00F45693"/>
    <w:rsid w:val="00F45D9E"/>
    <w:rsid w:val="00F4623A"/>
    <w:rsid w:val="00F463EB"/>
    <w:rsid w:val="00F47BEE"/>
    <w:rsid w:val="00F47C3A"/>
    <w:rsid w:val="00F51841"/>
    <w:rsid w:val="00F51951"/>
    <w:rsid w:val="00F51D53"/>
    <w:rsid w:val="00F52328"/>
    <w:rsid w:val="00F52339"/>
    <w:rsid w:val="00F5277A"/>
    <w:rsid w:val="00F532E8"/>
    <w:rsid w:val="00F53703"/>
    <w:rsid w:val="00F537FF"/>
    <w:rsid w:val="00F54E36"/>
    <w:rsid w:val="00F557C5"/>
    <w:rsid w:val="00F55A75"/>
    <w:rsid w:val="00F560FE"/>
    <w:rsid w:val="00F56433"/>
    <w:rsid w:val="00F56E6B"/>
    <w:rsid w:val="00F57109"/>
    <w:rsid w:val="00F57F36"/>
    <w:rsid w:val="00F60A63"/>
    <w:rsid w:val="00F60CD6"/>
    <w:rsid w:val="00F6111C"/>
    <w:rsid w:val="00F614C0"/>
    <w:rsid w:val="00F61647"/>
    <w:rsid w:val="00F61F6E"/>
    <w:rsid w:val="00F626C5"/>
    <w:rsid w:val="00F62D80"/>
    <w:rsid w:val="00F64279"/>
    <w:rsid w:val="00F644CC"/>
    <w:rsid w:val="00F648D0"/>
    <w:rsid w:val="00F657CF"/>
    <w:rsid w:val="00F65808"/>
    <w:rsid w:val="00F6587D"/>
    <w:rsid w:val="00F659D6"/>
    <w:rsid w:val="00F665AB"/>
    <w:rsid w:val="00F66A00"/>
    <w:rsid w:val="00F66CFB"/>
    <w:rsid w:val="00F679AE"/>
    <w:rsid w:val="00F70C73"/>
    <w:rsid w:val="00F70E22"/>
    <w:rsid w:val="00F713A3"/>
    <w:rsid w:val="00F7160D"/>
    <w:rsid w:val="00F71A8F"/>
    <w:rsid w:val="00F72632"/>
    <w:rsid w:val="00F72BDB"/>
    <w:rsid w:val="00F736D2"/>
    <w:rsid w:val="00F7384F"/>
    <w:rsid w:val="00F73855"/>
    <w:rsid w:val="00F739BE"/>
    <w:rsid w:val="00F75330"/>
    <w:rsid w:val="00F75801"/>
    <w:rsid w:val="00F75B66"/>
    <w:rsid w:val="00F75CC9"/>
    <w:rsid w:val="00F764AD"/>
    <w:rsid w:val="00F76BD9"/>
    <w:rsid w:val="00F7732E"/>
    <w:rsid w:val="00F777AB"/>
    <w:rsid w:val="00F80318"/>
    <w:rsid w:val="00F803D0"/>
    <w:rsid w:val="00F80703"/>
    <w:rsid w:val="00F80948"/>
    <w:rsid w:val="00F80F14"/>
    <w:rsid w:val="00F81387"/>
    <w:rsid w:val="00F8167C"/>
    <w:rsid w:val="00F81A64"/>
    <w:rsid w:val="00F82134"/>
    <w:rsid w:val="00F822E3"/>
    <w:rsid w:val="00F82866"/>
    <w:rsid w:val="00F8286E"/>
    <w:rsid w:val="00F83456"/>
    <w:rsid w:val="00F83920"/>
    <w:rsid w:val="00F841FB"/>
    <w:rsid w:val="00F84421"/>
    <w:rsid w:val="00F8449B"/>
    <w:rsid w:val="00F84B44"/>
    <w:rsid w:val="00F85691"/>
    <w:rsid w:val="00F85C45"/>
    <w:rsid w:val="00F87032"/>
    <w:rsid w:val="00F87094"/>
    <w:rsid w:val="00F87AB3"/>
    <w:rsid w:val="00F87DB1"/>
    <w:rsid w:val="00F9069A"/>
    <w:rsid w:val="00F91163"/>
    <w:rsid w:val="00F913DC"/>
    <w:rsid w:val="00F91DDA"/>
    <w:rsid w:val="00F91E30"/>
    <w:rsid w:val="00F92FD3"/>
    <w:rsid w:val="00F9397A"/>
    <w:rsid w:val="00F93A37"/>
    <w:rsid w:val="00F94182"/>
    <w:rsid w:val="00F9431F"/>
    <w:rsid w:val="00F944D9"/>
    <w:rsid w:val="00F94DB3"/>
    <w:rsid w:val="00F95801"/>
    <w:rsid w:val="00F9641B"/>
    <w:rsid w:val="00F964F5"/>
    <w:rsid w:val="00F96500"/>
    <w:rsid w:val="00F9673A"/>
    <w:rsid w:val="00F96F61"/>
    <w:rsid w:val="00F9794B"/>
    <w:rsid w:val="00FA0552"/>
    <w:rsid w:val="00FA270C"/>
    <w:rsid w:val="00FA2C17"/>
    <w:rsid w:val="00FA2C35"/>
    <w:rsid w:val="00FA31E7"/>
    <w:rsid w:val="00FA413A"/>
    <w:rsid w:val="00FA4144"/>
    <w:rsid w:val="00FA49EF"/>
    <w:rsid w:val="00FA4DDF"/>
    <w:rsid w:val="00FA5C71"/>
    <w:rsid w:val="00FA645E"/>
    <w:rsid w:val="00FA69CB"/>
    <w:rsid w:val="00FA6A01"/>
    <w:rsid w:val="00FA6E11"/>
    <w:rsid w:val="00FA6E7F"/>
    <w:rsid w:val="00FA7114"/>
    <w:rsid w:val="00FA7B55"/>
    <w:rsid w:val="00FA7BE3"/>
    <w:rsid w:val="00FB052D"/>
    <w:rsid w:val="00FB22D7"/>
    <w:rsid w:val="00FB2379"/>
    <w:rsid w:val="00FB2AC8"/>
    <w:rsid w:val="00FB33A7"/>
    <w:rsid w:val="00FB3478"/>
    <w:rsid w:val="00FB38BE"/>
    <w:rsid w:val="00FB3CB7"/>
    <w:rsid w:val="00FB3DFB"/>
    <w:rsid w:val="00FB4B8A"/>
    <w:rsid w:val="00FB5152"/>
    <w:rsid w:val="00FB5BC3"/>
    <w:rsid w:val="00FB5BD1"/>
    <w:rsid w:val="00FB5F8F"/>
    <w:rsid w:val="00FB667C"/>
    <w:rsid w:val="00FB680E"/>
    <w:rsid w:val="00FB6AF6"/>
    <w:rsid w:val="00FB6B73"/>
    <w:rsid w:val="00FB7A0B"/>
    <w:rsid w:val="00FB7A71"/>
    <w:rsid w:val="00FB7E22"/>
    <w:rsid w:val="00FC0065"/>
    <w:rsid w:val="00FC019D"/>
    <w:rsid w:val="00FC062F"/>
    <w:rsid w:val="00FC0754"/>
    <w:rsid w:val="00FC0AEA"/>
    <w:rsid w:val="00FC1FD6"/>
    <w:rsid w:val="00FC3583"/>
    <w:rsid w:val="00FC3674"/>
    <w:rsid w:val="00FC3775"/>
    <w:rsid w:val="00FC3AEE"/>
    <w:rsid w:val="00FC3B91"/>
    <w:rsid w:val="00FC427C"/>
    <w:rsid w:val="00FC575A"/>
    <w:rsid w:val="00FC6238"/>
    <w:rsid w:val="00FC65AF"/>
    <w:rsid w:val="00FC7254"/>
    <w:rsid w:val="00FC7951"/>
    <w:rsid w:val="00FC7EAE"/>
    <w:rsid w:val="00FD0506"/>
    <w:rsid w:val="00FD05A8"/>
    <w:rsid w:val="00FD0862"/>
    <w:rsid w:val="00FD0EF3"/>
    <w:rsid w:val="00FD2082"/>
    <w:rsid w:val="00FD236B"/>
    <w:rsid w:val="00FD2785"/>
    <w:rsid w:val="00FD33FC"/>
    <w:rsid w:val="00FD3730"/>
    <w:rsid w:val="00FD3902"/>
    <w:rsid w:val="00FD3ADE"/>
    <w:rsid w:val="00FD3B08"/>
    <w:rsid w:val="00FD4806"/>
    <w:rsid w:val="00FD4BA4"/>
    <w:rsid w:val="00FD534E"/>
    <w:rsid w:val="00FD56C7"/>
    <w:rsid w:val="00FD5CBB"/>
    <w:rsid w:val="00FD6564"/>
    <w:rsid w:val="00FD6B74"/>
    <w:rsid w:val="00FD70AE"/>
    <w:rsid w:val="00FD7AA7"/>
    <w:rsid w:val="00FD7B01"/>
    <w:rsid w:val="00FE002E"/>
    <w:rsid w:val="00FE076C"/>
    <w:rsid w:val="00FE0B98"/>
    <w:rsid w:val="00FE21B7"/>
    <w:rsid w:val="00FE2398"/>
    <w:rsid w:val="00FE348C"/>
    <w:rsid w:val="00FE392A"/>
    <w:rsid w:val="00FE4290"/>
    <w:rsid w:val="00FE515A"/>
    <w:rsid w:val="00FE5421"/>
    <w:rsid w:val="00FE5624"/>
    <w:rsid w:val="00FE5D2C"/>
    <w:rsid w:val="00FE5FBF"/>
    <w:rsid w:val="00FE66DD"/>
    <w:rsid w:val="00FE67D6"/>
    <w:rsid w:val="00FE6C25"/>
    <w:rsid w:val="00FE71EE"/>
    <w:rsid w:val="00FF01A3"/>
    <w:rsid w:val="00FF033A"/>
    <w:rsid w:val="00FF0964"/>
    <w:rsid w:val="00FF0F67"/>
    <w:rsid w:val="00FF1473"/>
    <w:rsid w:val="00FF16F2"/>
    <w:rsid w:val="00FF1C3D"/>
    <w:rsid w:val="00FF1F9B"/>
    <w:rsid w:val="00FF2032"/>
    <w:rsid w:val="00FF2B42"/>
    <w:rsid w:val="00FF2C43"/>
    <w:rsid w:val="00FF2D5B"/>
    <w:rsid w:val="00FF32D6"/>
    <w:rsid w:val="00FF3418"/>
    <w:rsid w:val="00FF3568"/>
    <w:rsid w:val="00FF3B7F"/>
    <w:rsid w:val="00FF3D2F"/>
    <w:rsid w:val="00FF42C3"/>
    <w:rsid w:val="00FF4F92"/>
    <w:rsid w:val="00FF52CF"/>
    <w:rsid w:val="00FF54EB"/>
    <w:rsid w:val="00FF5E8D"/>
    <w:rsid w:val="00FF60F4"/>
    <w:rsid w:val="00FF6387"/>
    <w:rsid w:val="00FF6822"/>
    <w:rsid w:val="00FF73D0"/>
    <w:rsid w:val="01D00A43"/>
    <w:rsid w:val="0485B9BC"/>
    <w:rsid w:val="0A24B084"/>
    <w:rsid w:val="0A2F4743"/>
    <w:rsid w:val="0C0D7F64"/>
    <w:rsid w:val="0FC51B29"/>
    <w:rsid w:val="10E807B4"/>
    <w:rsid w:val="1112BA3C"/>
    <w:rsid w:val="1150A065"/>
    <w:rsid w:val="124D80B7"/>
    <w:rsid w:val="12A77CCC"/>
    <w:rsid w:val="12E48191"/>
    <w:rsid w:val="140AC658"/>
    <w:rsid w:val="141204DA"/>
    <w:rsid w:val="1416B9E8"/>
    <w:rsid w:val="149365C2"/>
    <w:rsid w:val="149ACC41"/>
    <w:rsid w:val="16512788"/>
    <w:rsid w:val="16CEA1E6"/>
    <w:rsid w:val="1730CCA6"/>
    <w:rsid w:val="17F99415"/>
    <w:rsid w:val="1812EF98"/>
    <w:rsid w:val="18FD0B10"/>
    <w:rsid w:val="1A1401BA"/>
    <w:rsid w:val="1A219784"/>
    <w:rsid w:val="1A5A9A3F"/>
    <w:rsid w:val="1C5C8EB0"/>
    <w:rsid w:val="1CE3B6DD"/>
    <w:rsid w:val="20B18D84"/>
    <w:rsid w:val="20D35C55"/>
    <w:rsid w:val="23D9FB07"/>
    <w:rsid w:val="243BCF77"/>
    <w:rsid w:val="263A719A"/>
    <w:rsid w:val="263FCE65"/>
    <w:rsid w:val="2714A9AF"/>
    <w:rsid w:val="2C307FB7"/>
    <w:rsid w:val="2D4228F2"/>
    <w:rsid w:val="2E3FBE54"/>
    <w:rsid w:val="2ED98C48"/>
    <w:rsid w:val="30A1D92C"/>
    <w:rsid w:val="31692BFF"/>
    <w:rsid w:val="31AF9485"/>
    <w:rsid w:val="31C22450"/>
    <w:rsid w:val="32975CEE"/>
    <w:rsid w:val="3426D427"/>
    <w:rsid w:val="3669E75B"/>
    <w:rsid w:val="36A77E37"/>
    <w:rsid w:val="3755EFB6"/>
    <w:rsid w:val="3850AD72"/>
    <w:rsid w:val="39256BB3"/>
    <w:rsid w:val="3D68C05B"/>
    <w:rsid w:val="3E61DC49"/>
    <w:rsid w:val="3FB99B98"/>
    <w:rsid w:val="41C27DA4"/>
    <w:rsid w:val="492F3031"/>
    <w:rsid w:val="4B3CB5ED"/>
    <w:rsid w:val="4BA9E184"/>
    <w:rsid w:val="4C57AF40"/>
    <w:rsid w:val="4D03F8FA"/>
    <w:rsid w:val="534964A2"/>
    <w:rsid w:val="543B5562"/>
    <w:rsid w:val="545FE8F4"/>
    <w:rsid w:val="5473AC64"/>
    <w:rsid w:val="5510BBB6"/>
    <w:rsid w:val="556843D0"/>
    <w:rsid w:val="55810C1A"/>
    <w:rsid w:val="56AF7545"/>
    <w:rsid w:val="57139773"/>
    <w:rsid w:val="573A8FC0"/>
    <w:rsid w:val="5806704C"/>
    <w:rsid w:val="592A9C30"/>
    <w:rsid w:val="598C917F"/>
    <w:rsid w:val="5AE05876"/>
    <w:rsid w:val="5F9C25CC"/>
    <w:rsid w:val="6121F9CE"/>
    <w:rsid w:val="61E3F03B"/>
    <w:rsid w:val="623D2525"/>
    <w:rsid w:val="627CAAB4"/>
    <w:rsid w:val="66542F64"/>
    <w:rsid w:val="68C8743A"/>
    <w:rsid w:val="69F7848D"/>
    <w:rsid w:val="6B28925A"/>
    <w:rsid w:val="6B9EC7C3"/>
    <w:rsid w:val="6C6EC6CD"/>
    <w:rsid w:val="6E6EEB2B"/>
    <w:rsid w:val="7549EEB5"/>
    <w:rsid w:val="77792D15"/>
    <w:rsid w:val="789AAE89"/>
    <w:rsid w:val="7944D878"/>
    <w:rsid w:val="7C53FA1D"/>
    <w:rsid w:val="7C620C79"/>
    <w:rsid w:val="7CC8F094"/>
    <w:rsid w:val="7DBDC8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CB4EC38-14FD-4A1C-B856-A87323AAD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FBD"/>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BodyText"/>
    <w:next w:val="Normal"/>
    <w:link w:val="proposal1"/>
    <w:qFormat/>
    <w:rsid w:val="001447FA"/>
    <w:pPr>
      <w:overflowPunct/>
      <w:autoSpaceDE/>
      <w:autoSpaceDN/>
      <w:adjustRightInd/>
      <w:spacing w:beforeLines="50" w:before="50" w:afterLines="50" w:after="50"/>
      <w:ind w:left="420" w:hanging="420"/>
      <w:textAlignment w:val="auto"/>
    </w:pPr>
    <w:rPr>
      <w:b/>
      <w:lang w:val="en-US" w:eastAsia="zh-CN"/>
    </w:rPr>
  </w:style>
  <w:style w:type="character" w:customStyle="1" w:styleId="proposal1">
    <w:name w:val="proposal 字符1"/>
    <w:link w:val="proposal"/>
    <w:qFormat/>
    <w:rsid w:val="001447FA"/>
    <w:rPr>
      <w:rFonts w:ascii="Times New Roman" w:hAnsi="Times New Roman"/>
      <w:b/>
      <w:lang w:eastAsia="zh-CN"/>
    </w:rPr>
  </w:style>
  <w:style w:type="table" w:styleId="GridTable4-Accent1">
    <w:name w:val="Grid Table 4 Accent 1"/>
    <w:basedOn w:val="TableNormal"/>
    <w:uiPriority w:val="49"/>
    <w:rsid w:val="001267A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499606">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320842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94782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45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24193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054220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6475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0964464">
      <w:bodyDiv w:val="1"/>
      <w:marLeft w:val="0"/>
      <w:marRight w:val="0"/>
      <w:marTop w:val="0"/>
      <w:marBottom w:val="0"/>
      <w:divBdr>
        <w:top w:val="none" w:sz="0" w:space="0" w:color="auto"/>
        <w:left w:val="none" w:sz="0" w:space="0" w:color="auto"/>
        <w:bottom w:val="none" w:sz="0" w:space="0" w:color="auto"/>
        <w:right w:val="none" w:sz="0" w:space="0" w:color="auto"/>
      </w:divBdr>
    </w:div>
    <w:div w:id="93166629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95870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059585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4434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07695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tu.int/pub/R-REP-M.251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2/Docs/RP-234018.zip" TargetMode="External"/><Relationship Id="rId2" Type="http://schemas.openxmlformats.org/officeDocument/2006/relationships/customXml" Target="../customXml/item2.xml"/><Relationship Id="rId16" Type="http://schemas.openxmlformats.org/officeDocument/2006/relationships/hyperlink" Target="https://www.3gpp.org/ftp/TSG_RAN/TSG_RAN/TSGR_108/Docs/RP-2518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javascript:openTdoc('https://portal.3gpp.org/ngppapp/CreateTdoc.aspx?mode=view&amp;contributionUid=RP-251395%27,%27RP-251395%27)"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rec/R-REC-M/recommendation.asp?lang=en&amp;parent=R-REC-M.2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RBI5PAMIO524-1616901215-53386</_dlc_DocId>
    <_dlc_DocIdUrl xmlns="71c5aaf6-e6ce-465b-b873-5148d2a4c105">
      <Url>https://nokia.sharepoint.com/sites/gxp/_layouts/15/DocIdRedir.aspx?ID=RBI5PAMIO524-1616901215-53386</Url>
      <Description>RBI5PAMIO524-1616901215-53386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openxmlformats.org/package/2006/metadata/core-properties"/>
    <ds:schemaRef ds:uri="7275bb01-7583-478d-bc14-e839a2dd5989"/>
    <ds:schemaRef ds:uri="http://www.w3.org/XML/1998/namespace"/>
    <ds:schemaRef ds:uri="3f2ce089-3858-4176-9a21-a30f9204848e"/>
    <ds:schemaRef ds:uri="http://schemas.microsoft.com/office/infopath/2007/PartnerControls"/>
    <ds:schemaRef ds:uri="71c5aaf6-e6ce-465b-b873-5148d2a4c105"/>
    <ds:schemaRef ds:uri="http://purl.org/dc/dcmitype/"/>
    <ds:schemaRef ds:uri="http://schemas.microsoft.com/office/2006/documentManagement/typ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5896</Words>
  <Characters>33608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39426</CharactersWithSpaces>
  <SharedDoc>false</SharedDoc>
  <HLinks>
    <vt:vector size="30" baseType="variant">
      <vt:variant>
        <vt:i4>6291457</vt:i4>
      </vt:variant>
      <vt:variant>
        <vt:i4>12</vt:i4>
      </vt:variant>
      <vt:variant>
        <vt:i4>0</vt:i4>
      </vt:variant>
      <vt:variant>
        <vt:i4>5</vt:i4>
      </vt:variant>
      <vt:variant>
        <vt:lpwstr>https://www.3gpp.org/ftp/TSG_RAN/TSG_RAN/TSGR_102/Docs/RP-234018.zip</vt:lpwstr>
      </vt:variant>
      <vt:variant>
        <vt:lpwstr/>
      </vt:variant>
      <vt:variant>
        <vt:i4>6619144</vt:i4>
      </vt:variant>
      <vt:variant>
        <vt:i4>9</vt:i4>
      </vt:variant>
      <vt:variant>
        <vt:i4>0</vt:i4>
      </vt:variant>
      <vt:variant>
        <vt:i4>5</vt:i4>
      </vt:variant>
      <vt:variant>
        <vt:lpwstr>https://www.3gpp.org/ftp/TSG_RAN/TSG_RAN/TSGR_108/Docs/RP-251873.zip</vt:lpwstr>
      </vt:variant>
      <vt:variant>
        <vt:lpwstr/>
      </vt:variant>
      <vt:variant>
        <vt:i4>1835089</vt:i4>
      </vt:variant>
      <vt:variant>
        <vt:i4>6</vt:i4>
      </vt:variant>
      <vt:variant>
        <vt:i4>0</vt:i4>
      </vt:variant>
      <vt:variant>
        <vt:i4>5</vt:i4>
      </vt:variant>
      <vt:variant>
        <vt:lpwstr>javascript:openTdoc('https://portal.3gpp.org/ngppapp/CreateTdoc.aspx?mode=view&amp;contributionUid=RP-251395%27,%27RP-251395%27)</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4259917</vt:i4>
      </vt:variant>
      <vt:variant>
        <vt:i4>0</vt:i4>
      </vt:variant>
      <vt:variant>
        <vt:i4>0</vt:i4>
      </vt:variant>
      <vt:variant>
        <vt:i4>5</vt:i4>
      </vt:variant>
      <vt:variant>
        <vt:lpwstr>https://www.itu.int/pub/R-REP-M.2516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Jun Tan (Nokia)</cp:lastModifiedBy>
  <cp:revision>2</cp:revision>
  <cp:lastPrinted>2016-06-21T10:35:00Z</cp:lastPrinted>
  <dcterms:created xsi:type="dcterms:W3CDTF">2025-08-15T09:19:00Z</dcterms:created>
  <dcterms:modified xsi:type="dcterms:W3CDTF">2025-08-15T09:19:00Z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ae340f70-2c8f-4504-9e9f-524c9185d4e9</vt:lpwstr>
  </property>
</Properties>
</file>